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4E4DB" w14:textId="070B8F15" w:rsidR="00C61C8E" w:rsidRPr="00A277E2" w:rsidRDefault="00C61C8E" w:rsidP="00C61C8E">
      <w:pPr>
        <w:spacing w:line="599" w:lineRule="exact"/>
        <w:rPr>
          <w:b/>
          <w:bCs/>
          <w:color w:val="000000" w:themeColor="text1"/>
          <w:spacing w:val="1"/>
          <w:sz w:val="52"/>
          <w:szCs w:val="52"/>
          <w:lang w:val="en-US"/>
        </w:rPr>
      </w:pPr>
      <w:r>
        <w:rPr>
          <w:b/>
          <w:bCs/>
          <w:color w:val="000000" w:themeColor="text1"/>
          <w:spacing w:val="1"/>
          <w:sz w:val="52"/>
          <w:szCs w:val="52"/>
          <w:lang w:val="en-US"/>
        </w:rPr>
        <w:t xml:space="preserve">Equity and diversity </w:t>
      </w:r>
      <w:r w:rsidR="004903F8">
        <w:rPr>
          <w:b/>
          <w:bCs/>
          <w:color w:val="000000" w:themeColor="text1"/>
          <w:spacing w:val="1"/>
          <w:sz w:val="52"/>
          <w:szCs w:val="52"/>
          <w:lang w:val="en-US"/>
        </w:rPr>
        <w:t>plan</w:t>
      </w:r>
      <w:r>
        <w:rPr>
          <w:b/>
          <w:bCs/>
          <w:color w:val="000000" w:themeColor="text1"/>
          <w:spacing w:val="1"/>
          <w:sz w:val="52"/>
          <w:szCs w:val="52"/>
          <w:lang w:val="en-US"/>
        </w:rPr>
        <w:t xml:space="preserve"> </w:t>
      </w:r>
      <w:r w:rsidRPr="00A277E2">
        <w:rPr>
          <w:b/>
          <w:bCs/>
          <w:color w:val="000000" w:themeColor="text1"/>
          <w:spacing w:val="1"/>
          <w:sz w:val="52"/>
          <w:szCs w:val="52"/>
          <w:lang w:val="en-US"/>
        </w:rPr>
        <w:t>2023-202</w:t>
      </w:r>
      <w:r>
        <w:rPr>
          <w:b/>
          <w:bCs/>
          <w:color w:val="000000" w:themeColor="text1"/>
          <w:spacing w:val="1"/>
          <w:sz w:val="52"/>
          <w:szCs w:val="52"/>
          <w:lang w:val="en-US"/>
        </w:rPr>
        <w:t>4</w:t>
      </w:r>
    </w:p>
    <w:p w14:paraId="75A4FCA2" w14:textId="6415C576" w:rsidR="009C318E" w:rsidRPr="00C24474" w:rsidRDefault="00C61C8E" w:rsidP="00C61C8E">
      <w:pPr>
        <w:spacing w:before="240"/>
        <w:rPr>
          <w:rStyle w:val="Heading2Char"/>
          <w:rFonts w:eastAsiaTheme="minorEastAsia"/>
          <w:b w:val="0"/>
          <w:bCs w:val="0"/>
          <w:sz w:val="16"/>
          <w:szCs w:val="16"/>
        </w:rPr>
      </w:pPr>
      <w:r w:rsidRPr="00A277E2">
        <w:rPr>
          <w:b/>
          <w:bCs/>
          <w:color w:val="000000" w:themeColor="text1"/>
          <w:spacing w:val="1"/>
          <w:sz w:val="26"/>
          <w:szCs w:val="26"/>
          <w:lang w:val="en-US"/>
        </w:rPr>
        <w:t xml:space="preserve">Department of Treaty, Aboriginal and Torres Strait Islander Partnerships, </w:t>
      </w:r>
      <w:proofErr w:type="gramStart"/>
      <w:r w:rsidRPr="00A277E2">
        <w:rPr>
          <w:b/>
          <w:bCs/>
          <w:color w:val="000000" w:themeColor="text1"/>
          <w:spacing w:val="1"/>
          <w:sz w:val="26"/>
          <w:szCs w:val="26"/>
          <w:lang w:val="en-US"/>
        </w:rPr>
        <w:t>Communities</w:t>
      </w:r>
      <w:proofErr w:type="gramEnd"/>
      <w:r w:rsidRPr="00A277E2">
        <w:rPr>
          <w:b/>
          <w:bCs/>
          <w:color w:val="000000" w:themeColor="text1"/>
          <w:spacing w:val="1"/>
          <w:sz w:val="26"/>
          <w:szCs w:val="26"/>
          <w:lang w:val="en-US"/>
        </w:rPr>
        <w:t xml:space="preserve"> and the Arts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77"/>
        <w:gridCol w:w="10477"/>
      </w:tblGrid>
      <w:tr w:rsidR="00C61C8E" w:rsidRPr="00A407CD" w14:paraId="2D1413F7" w14:textId="77777777" w:rsidTr="00FD69E1">
        <w:trPr>
          <w:trHeight w:val="10502"/>
        </w:trPr>
        <w:tc>
          <w:tcPr>
            <w:tcW w:w="10477" w:type="dxa"/>
          </w:tcPr>
          <w:p w14:paraId="0FAD100B" w14:textId="77777777" w:rsidR="00A407CD" w:rsidRPr="00A407CD" w:rsidRDefault="00C61C8E" w:rsidP="00422121">
            <w:pPr>
              <w:spacing w:before="120"/>
              <w:rPr>
                <w:rStyle w:val="Heading2Char"/>
                <w:rFonts w:eastAsiaTheme="minorEastAsia"/>
                <w:szCs w:val="22"/>
              </w:rPr>
            </w:pPr>
            <w:r w:rsidRPr="00A407CD">
              <w:rPr>
                <w:rStyle w:val="Heading2Char"/>
                <w:rFonts w:eastAsiaTheme="minorEastAsia"/>
                <w:szCs w:val="22"/>
              </w:rPr>
              <w:t>Vision</w:t>
            </w:r>
          </w:p>
          <w:p w14:paraId="084A5C9D" w14:textId="1ABE4014" w:rsidR="00C61C8E" w:rsidRPr="00817804" w:rsidRDefault="00C61C8E" w:rsidP="00A407CD">
            <w:pPr>
              <w:spacing w:after="240"/>
              <w:rPr>
                <w:sz w:val="21"/>
                <w:szCs w:val="21"/>
              </w:rPr>
            </w:pPr>
            <w:r w:rsidRPr="00817804">
              <w:rPr>
                <w:sz w:val="21"/>
                <w:szCs w:val="21"/>
              </w:rPr>
              <w:t xml:space="preserve">A thriving diverse and inclusive workplace where all people feel safe, </w:t>
            </w:r>
            <w:proofErr w:type="gramStart"/>
            <w:r w:rsidRPr="00817804">
              <w:rPr>
                <w:sz w:val="21"/>
                <w:szCs w:val="21"/>
              </w:rPr>
              <w:t>valued</w:t>
            </w:r>
            <w:proofErr w:type="gramEnd"/>
            <w:r w:rsidRPr="00817804">
              <w:rPr>
                <w:sz w:val="21"/>
                <w:szCs w:val="21"/>
              </w:rPr>
              <w:t xml:space="preserve"> and respected, and where the principles of employee inclusion, diversity and embracing difference are strongly reflected in our culture and values.</w:t>
            </w:r>
          </w:p>
          <w:p w14:paraId="2899DF18" w14:textId="77777777" w:rsidR="00A407CD" w:rsidRPr="00A407CD" w:rsidRDefault="00C61C8E" w:rsidP="00A407CD">
            <w:pPr>
              <w:pStyle w:val="Heading2"/>
              <w:spacing w:after="120"/>
              <w:rPr>
                <w:rStyle w:val="Heading2Char"/>
                <w:rFonts w:eastAsiaTheme="minorEastAsia"/>
                <w:b/>
                <w:bCs/>
                <w:iCs/>
                <w:sz w:val="22"/>
                <w:szCs w:val="22"/>
              </w:rPr>
            </w:pPr>
            <w:r w:rsidRPr="00A407CD">
              <w:rPr>
                <w:rStyle w:val="Heading2Char"/>
                <w:rFonts w:eastAsiaTheme="minorEastAsia"/>
                <w:b/>
                <w:bCs/>
                <w:iCs/>
                <w:sz w:val="22"/>
                <w:szCs w:val="22"/>
              </w:rPr>
              <w:t>Purpose</w:t>
            </w:r>
          </w:p>
          <w:p w14:paraId="27CFB653" w14:textId="6780758F" w:rsidR="00C61C8E" w:rsidRPr="00817804" w:rsidRDefault="00C61C8E" w:rsidP="00A407CD">
            <w:pPr>
              <w:spacing w:after="240"/>
              <w:rPr>
                <w:sz w:val="21"/>
                <w:szCs w:val="21"/>
              </w:rPr>
            </w:pPr>
            <w:r w:rsidRPr="00817804">
              <w:rPr>
                <w:sz w:val="21"/>
                <w:szCs w:val="21"/>
              </w:rPr>
              <w:t xml:space="preserve">The purpose of this plan is to create and support an equitable, </w:t>
            </w:r>
            <w:proofErr w:type="gramStart"/>
            <w:r w:rsidRPr="00817804">
              <w:rPr>
                <w:sz w:val="21"/>
                <w:szCs w:val="21"/>
              </w:rPr>
              <w:t>diverse</w:t>
            </w:r>
            <w:proofErr w:type="gramEnd"/>
            <w:r w:rsidRPr="00817804">
              <w:rPr>
                <w:sz w:val="21"/>
                <w:szCs w:val="21"/>
              </w:rPr>
              <w:t xml:space="preserve"> and inclusive workplace reflective of the communities we serve, that is culturally capabl</w:t>
            </w:r>
            <w:r w:rsidR="00422121" w:rsidRPr="00817804">
              <w:rPr>
                <w:sz w:val="21"/>
                <w:szCs w:val="21"/>
              </w:rPr>
              <w:t>e</w:t>
            </w:r>
            <w:r w:rsidRPr="00817804">
              <w:rPr>
                <w:sz w:val="21"/>
                <w:szCs w:val="21"/>
              </w:rPr>
              <w:t xml:space="preserve"> and culturally safe</w:t>
            </w:r>
            <w:r w:rsidR="00A407CD" w:rsidRPr="00817804">
              <w:rPr>
                <w:sz w:val="21"/>
                <w:szCs w:val="21"/>
              </w:rPr>
              <w:t>.</w:t>
            </w:r>
          </w:p>
          <w:p w14:paraId="669245F9" w14:textId="77777777" w:rsidR="00C61C8E" w:rsidRPr="00A407CD" w:rsidRDefault="00C61C8E" w:rsidP="00A407CD">
            <w:pPr>
              <w:spacing w:before="240"/>
              <w:rPr>
                <w:rStyle w:val="Heading2Char"/>
                <w:rFonts w:eastAsiaTheme="minorEastAsia"/>
                <w:szCs w:val="22"/>
              </w:rPr>
            </w:pPr>
            <w:r w:rsidRPr="00A407CD">
              <w:rPr>
                <w:rStyle w:val="Heading2Char"/>
                <w:rFonts w:eastAsiaTheme="minorEastAsia"/>
                <w:szCs w:val="22"/>
              </w:rPr>
              <w:t>How we’ll get there</w:t>
            </w:r>
          </w:p>
          <w:p w14:paraId="149347AA" w14:textId="77777777" w:rsidR="00C61C8E" w:rsidRPr="00817804" w:rsidRDefault="00C61C8E" w:rsidP="00F07B9E">
            <w:pPr>
              <w:rPr>
                <w:sz w:val="21"/>
                <w:szCs w:val="21"/>
              </w:rPr>
            </w:pPr>
            <w:r w:rsidRPr="00817804">
              <w:rPr>
                <w:b/>
                <w:bCs/>
                <w:sz w:val="21"/>
                <w:szCs w:val="21"/>
              </w:rPr>
              <w:t>Leadership and accountability:</w:t>
            </w:r>
            <w:r w:rsidRPr="00817804">
              <w:rPr>
                <w:sz w:val="21"/>
                <w:szCs w:val="21"/>
              </w:rPr>
              <w:t xml:space="preserve"> Develop an inclusive, flexible, </w:t>
            </w:r>
            <w:proofErr w:type="gramStart"/>
            <w:r w:rsidRPr="00817804">
              <w:rPr>
                <w:sz w:val="21"/>
                <w:szCs w:val="21"/>
              </w:rPr>
              <w:t>compassionate</w:t>
            </w:r>
            <w:proofErr w:type="gramEnd"/>
            <w:r w:rsidRPr="00817804">
              <w:rPr>
                <w:sz w:val="21"/>
                <w:szCs w:val="21"/>
              </w:rPr>
              <w:t xml:space="preserve"> and culturally safe workplace that embodies cultural integrity; and respects, protects and promotes the human rights of all Queenslanders.</w:t>
            </w:r>
          </w:p>
          <w:p w14:paraId="7130EEF1" w14:textId="77777777" w:rsidR="00C61C8E" w:rsidRPr="00817804" w:rsidRDefault="00C61C8E" w:rsidP="00F07B9E">
            <w:pPr>
              <w:rPr>
                <w:sz w:val="21"/>
                <w:szCs w:val="21"/>
              </w:rPr>
            </w:pPr>
            <w:r w:rsidRPr="00817804">
              <w:rPr>
                <w:b/>
                <w:bCs/>
                <w:sz w:val="21"/>
                <w:szCs w:val="21"/>
              </w:rPr>
              <w:t xml:space="preserve">Human capital investment: </w:t>
            </w:r>
            <w:r w:rsidRPr="00817804">
              <w:rPr>
                <w:sz w:val="21"/>
                <w:szCs w:val="21"/>
              </w:rPr>
              <w:t xml:space="preserve">Invest in the learning and capability development of our staff, ensuring that their safety, </w:t>
            </w:r>
            <w:proofErr w:type="gramStart"/>
            <w:r w:rsidRPr="00817804">
              <w:rPr>
                <w:sz w:val="21"/>
                <w:szCs w:val="21"/>
              </w:rPr>
              <w:t>health</w:t>
            </w:r>
            <w:proofErr w:type="gramEnd"/>
            <w:r w:rsidRPr="00817804">
              <w:rPr>
                <w:sz w:val="21"/>
                <w:szCs w:val="21"/>
              </w:rPr>
              <w:t xml:space="preserve"> and wellbeing are prioritised, with a focus on the attraction and retention of a skilled and diverse workforce. </w:t>
            </w:r>
          </w:p>
          <w:p w14:paraId="7D4B7780" w14:textId="77777777" w:rsidR="00C61C8E" w:rsidRPr="00817804" w:rsidRDefault="00C61C8E" w:rsidP="00A407CD">
            <w:pPr>
              <w:spacing w:after="240"/>
              <w:rPr>
                <w:sz w:val="21"/>
                <w:szCs w:val="21"/>
              </w:rPr>
            </w:pPr>
            <w:r w:rsidRPr="00817804">
              <w:rPr>
                <w:b/>
                <w:bCs/>
                <w:sz w:val="21"/>
                <w:szCs w:val="21"/>
              </w:rPr>
              <w:t xml:space="preserve">System levers: </w:t>
            </w:r>
            <w:r w:rsidRPr="00817804">
              <w:rPr>
                <w:sz w:val="21"/>
                <w:szCs w:val="21"/>
              </w:rPr>
              <w:t>Engage with staff to harness their voices and build workplaces that support the department’s ambition as an employer of choice.</w:t>
            </w:r>
          </w:p>
          <w:p w14:paraId="5E603E61" w14:textId="77777777" w:rsidR="00C61C8E" w:rsidRPr="00A407CD" w:rsidRDefault="00C61C8E" w:rsidP="00A407CD">
            <w:pPr>
              <w:spacing w:before="240"/>
              <w:rPr>
                <w:rStyle w:val="Heading2Char"/>
                <w:rFonts w:eastAsiaTheme="minorEastAsia"/>
                <w:szCs w:val="22"/>
              </w:rPr>
            </w:pPr>
            <w:r w:rsidRPr="00A407CD">
              <w:rPr>
                <w:rStyle w:val="Heading2Char"/>
                <w:rFonts w:eastAsiaTheme="minorEastAsia"/>
                <w:szCs w:val="22"/>
              </w:rPr>
              <w:t>Background</w:t>
            </w:r>
          </w:p>
          <w:p w14:paraId="2D4602EE" w14:textId="77777777" w:rsidR="00C61C8E" w:rsidRPr="00817804" w:rsidRDefault="00C61C8E" w:rsidP="00F07B9E">
            <w:pPr>
              <w:rPr>
                <w:sz w:val="21"/>
                <w:szCs w:val="21"/>
              </w:rPr>
            </w:pPr>
            <w:r w:rsidRPr="00817804">
              <w:rPr>
                <w:sz w:val="21"/>
                <w:szCs w:val="21"/>
              </w:rPr>
              <w:t xml:space="preserve">The Department of Treaty, Aboriginal and Torres Strait Islander Partnerships, Communities and the Arts formed in mid-2023. </w:t>
            </w:r>
          </w:p>
          <w:p w14:paraId="71EB2951" w14:textId="4C0A8E94" w:rsidR="00C61C8E" w:rsidRPr="00817804" w:rsidRDefault="00C61C8E" w:rsidP="00F07B9E">
            <w:pPr>
              <w:rPr>
                <w:sz w:val="21"/>
                <w:szCs w:val="21"/>
              </w:rPr>
            </w:pPr>
            <w:r w:rsidRPr="00817804">
              <w:rPr>
                <w:sz w:val="21"/>
                <w:szCs w:val="21"/>
              </w:rPr>
              <w:t>The department is committed to advancing the Queensland Government’s commitment to reflect the diversity of the communities we serve, ha</w:t>
            </w:r>
            <w:r w:rsidR="00404460" w:rsidRPr="00817804">
              <w:rPr>
                <w:sz w:val="21"/>
                <w:szCs w:val="21"/>
              </w:rPr>
              <w:t xml:space="preserve">ving </w:t>
            </w:r>
            <w:r w:rsidRPr="00817804">
              <w:rPr>
                <w:sz w:val="21"/>
                <w:szCs w:val="21"/>
              </w:rPr>
              <w:t>a strong focus on</w:t>
            </w:r>
            <w:r w:rsidR="00F07B9E" w:rsidRPr="00817804">
              <w:rPr>
                <w:sz w:val="21"/>
                <w:szCs w:val="21"/>
              </w:rPr>
              <w:t xml:space="preserve"> </w:t>
            </w:r>
            <w:r w:rsidRPr="00817804">
              <w:rPr>
                <w:sz w:val="21"/>
                <w:szCs w:val="21"/>
              </w:rPr>
              <w:t>recruiting a diverse workforce.</w:t>
            </w:r>
          </w:p>
          <w:p w14:paraId="1DC25429" w14:textId="69F3C6A5" w:rsidR="00C61C8E" w:rsidRPr="00817804" w:rsidRDefault="00C61C8E" w:rsidP="00F07B9E">
            <w:pPr>
              <w:rPr>
                <w:sz w:val="21"/>
                <w:szCs w:val="21"/>
              </w:rPr>
            </w:pPr>
            <w:r w:rsidRPr="00817804">
              <w:rPr>
                <w:sz w:val="21"/>
                <w:szCs w:val="21"/>
              </w:rPr>
              <w:t xml:space="preserve">The department is </w:t>
            </w:r>
            <w:r w:rsidR="00F07B9E" w:rsidRPr="00817804">
              <w:rPr>
                <w:sz w:val="21"/>
                <w:szCs w:val="21"/>
              </w:rPr>
              <w:t xml:space="preserve">also </w:t>
            </w:r>
            <w:r w:rsidRPr="00817804">
              <w:rPr>
                <w:sz w:val="21"/>
                <w:szCs w:val="21"/>
              </w:rPr>
              <w:t>committed to supporting our diverse workforce to be able to bring their whole self to work, supporting people across the spectrum of cultural backgrounds, languages, sexualities and genders, disability, neurotypes and lived experience.</w:t>
            </w:r>
            <w:r w:rsidR="00F07B9E" w:rsidRPr="00817804">
              <w:rPr>
                <w:sz w:val="21"/>
                <w:szCs w:val="21"/>
              </w:rPr>
              <w:t xml:space="preserve">   </w:t>
            </w:r>
          </w:p>
          <w:p w14:paraId="481894AA" w14:textId="0C789396" w:rsidR="00F07B9E" w:rsidRPr="004903F8" w:rsidRDefault="00F07B9E" w:rsidP="00F07B9E">
            <w:pPr>
              <w:rPr>
                <w:sz w:val="10"/>
                <w:szCs w:val="10"/>
              </w:rPr>
            </w:pPr>
          </w:p>
          <w:tbl>
            <w:tblPr>
              <w:tblpPr w:leftFromText="180" w:rightFromText="180" w:vertAnchor="text" w:horzAnchor="margin" w:tblpY="5"/>
              <w:tblOverlap w:val="never"/>
              <w:tblW w:w="9923" w:type="dxa"/>
              <w:tblBorders>
                <w:insideH w:val="single" w:sz="2" w:space="0" w:color="BFBFBF"/>
                <w:insideV w:val="single" w:sz="2" w:space="0" w:color="BFBFBF"/>
              </w:tblBorders>
              <w:tblLayout w:type="fixed"/>
              <w:tblCellMar>
                <w:left w:w="0" w:type="dxa"/>
                <w:right w:w="0" w:type="dxa"/>
              </w:tblCellMar>
              <w:tblLook w:val="04A0" w:firstRow="1" w:lastRow="0" w:firstColumn="1" w:lastColumn="0" w:noHBand="0" w:noVBand="1"/>
              <w:tblCaption w:val="Diversity targets progress"/>
              <w:tblDescription w:val="The table shows the number of employees in the department as at 30 June 2023 in each employee group with a diversity target, compares to the numbers in the wider Queensland Public Service and the Public Service Commission targets."/>
            </w:tblPr>
            <w:tblGrid>
              <w:gridCol w:w="4227"/>
              <w:gridCol w:w="1869"/>
              <w:gridCol w:w="1928"/>
              <w:gridCol w:w="1899"/>
            </w:tblGrid>
            <w:tr w:rsidR="00486FA0" w:rsidRPr="00A407CD" w14:paraId="7DD8FD2D" w14:textId="77777777" w:rsidTr="00FD69E1">
              <w:trPr>
                <w:trHeight w:val="340"/>
                <w:tblHeader/>
              </w:trPr>
              <w:tc>
                <w:tcPr>
                  <w:tcW w:w="4227" w:type="dxa"/>
                  <w:vMerge w:val="restart"/>
                  <w:shd w:val="clear" w:color="auto" w:fill="7F7F7F" w:themeFill="text1" w:themeFillTint="80"/>
                  <w:tcMar>
                    <w:top w:w="28" w:type="dxa"/>
                    <w:bottom w:w="28" w:type="dxa"/>
                  </w:tcMar>
                  <w:vAlign w:val="center"/>
                </w:tcPr>
                <w:p w14:paraId="2C040337" w14:textId="06CEA7A8" w:rsidR="00486FA0" w:rsidRPr="007B4CFB" w:rsidRDefault="00486FA0" w:rsidP="00A407CD">
                  <w:pPr>
                    <w:pStyle w:val="Tabletext"/>
                    <w:rPr>
                      <w:b/>
                      <w:bCs/>
                      <w:color w:val="FFFFFF" w:themeColor="background1"/>
                      <w:sz w:val="21"/>
                      <w:szCs w:val="21"/>
                    </w:rPr>
                  </w:pPr>
                  <w:r w:rsidRPr="007B4CFB">
                    <w:rPr>
                      <w:b/>
                      <w:bCs/>
                      <w:color w:val="FFFFFF" w:themeColor="background1"/>
                      <w:sz w:val="21"/>
                      <w:szCs w:val="21"/>
                    </w:rPr>
                    <w:t>Employee group</w:t>
                  </w:r>
                </w:p>
              </w:tc>
              <w:tc>
                <w:tcPr>
                  <w:tcW w:w="1869" w:type="dxa"/>
                  <w:shd w:val="clear" w:color="auto" w:fill="7F7F7F" w:themeFill="text1" w:themeFillTint="80"/>
                  <w:tcMar>
                    <w:top w:w="28" w:type="dxa"/>
                    <w:bottom w:w="28" w:type="dxa"/>
                  </w:tcMar>
                  <w:vAlign w:val="center"/>
                </w:tcPr>
                <w:p w14:paraId="30FC1EC9" w14:textId="68E4FC3B" w:rsidR="00486FA0" w:rsidRPr="007B4CFB" w:rsidRDefault="00486FA0" w:rsidP="00A407CD">
                  <w:pPr>
                    <w:pStyle w:val="Tabletext"/>
                    <w:ind w:left="0"/>
                    <w:jc w:val="center"/>
                    <w:rPr>
                      <w:b/>
                      <w:bCs/>
                      <w:color w:val="FFFFFF" w:themeColor="background1"/>
                      <w:sz w:val="21"/>
                      <w:szCs w:val="21"/>
                    </w:rPr>
                  </w:pPr>
                  <w:r w:rsidRPr="007B4CFB">
                    <w:rPr>
                      <w:b/>
                      <w:bCs/>
                      <w:color w:val="FFFFFF" w:themeColor="background1"/>
                      <w:sz w:val="21"/>
                      <w:szCs w:val="21"/>
                    </w:rPr>
                    <w:t>Actuals</w:t>
                  </w:r>
                </w:p>
              </w:tc>
              <w:tc>
                <w:tcPr>
                  <w:tcW w:w="3827" w:type="dxa"/>
                  <w:gridSpan w:val="2"/>
                  <w:shd w:val="clear" w:color="auto" w:fill="7F7F7F" w:themeFill="text1" w:themeFillTint="80"/>
                  <w:vAlign w:val="center"/>
                </w:tcPr>
                <w:p w14:paraId="7CF92A4E" w14:textId="2BEBC23C" w:rsidR="00486FA0" w:rsidRPr="007B4CFB" w:rsidRDefault="00486FA0" w:rsidP="00A407CD">
                  <w:pPr>
                    <w:pStyle w:val="Tabletext"/>
                    <w:ind w:left="0"/>
                    <w:jc w:val="center"/>
                    <w:rPr>
                      <w:b/>
                      <w:bCs/>
                      <w:color w:val="FFFFFF" w:themeColor="background1"/>
                      <w:sz w:val="21"/>
                      <w:szCs w:val="21"/>
                    </w:rPr>
                  </w:pPr>
                  <w:r w:rsidRPr="007B4CFB">
                    <w:rPr>
                      <w:b/>
                      <w:bCs/>
                      <w:color w:val="FFFFFF" w:themeColor="background1"/>
                      <w:sz w:val="21"/>
                      <w:szCs w:val="21"/>
                    </w:rPr>
                    <w:t>Targets and benchmarks</w:t>
                  </w:r>
                </w:p>
              </w:tc>
            </w:tr>
            <w:tr w:rsidR="00486FA0" w:rsidRPr="00A407CD" w14:paraId="6C199E40" w14:textId="77777777" w:rsidTr="00FD69E1">
              <w:trPr>
                <w:trHeight w:val="340"/>
                <w:tblHeader/>
              </w:trPr>
              <w:tc>
                <w:tcPr>
                  <w:tcW w:w="4227" w:type="dxa"/>
                  <w:vMerge/>
                  <w:tcMar>
                    <w:top w:w="28" w:type="dxa"/>
                    <w:bottom w:w="28" w:type="dxa"/>
                  </w:tcMar>
                  <w:vAlign w:val="center"/>
                </w:tcPr>
                <w:p w14:paraId="5E3ED409" w14:textId="4C7587A8" w:rsidR="00486FA0" w:rsidRPr="007B4CFB" w:rsidRDefault="00486FA0" w:rsidP="00A407CD">
                  <w:pPr>
                    <w:pStyle w:val="Tabletext"/>
                    <w:rPr>
                      <w:b/>
                      <w:bCs/>
                      <w:color w:val="FFFFFF" w:themeColor="background1"/>
                      <w:sz w:val="21"/>
                      <w:szCs w:val="21"/>
                    </w:rPr>
                  </w:pPr>
                </w:p>
              </w:tc>
              <w:tc>
                <w:tcPr>
                  <w:tcW w:w="1869" w:type="dxa"/>
                  <w:shd w:val="clear" w:color="auto" w:fill="7F7F7F" w:themeFill="text1" w:themeFillTint="80"/>
                  <w:tcMar>
                    <w:top w:w="28" w:type="dxa"/>
                    <w:bottom w:w="28" w:type="dxa"/>
                  </w:tcMar>
                  <w:vAlign w:val="center"/>
                </w:tcPr>
                <w:p w14:paraId="2B5953E2" w14:textId="45F04C31" w:rsidR="00486FA0" w:rsidRPr="007B4CFB" w:rsidRDefault="00486FA0" w:rsidP="00A407CD">
                  <w:pPr>
                    <w:pStyle w:val="Tabletext"/>
                    <w:ind w:left="0"/>
                    <w:jc w:val="center"/>
                    <w:rPr>
                      <w:b/>
                      <w:bCs/>
                      <w:color w:val="FFFFFF" w:themeColor="background1"/>
                      <w:sz w:val="21"/>
                      <w:szCs w:val="21"/>
                    </w:rPr>
                  </w:pPr>
                  <w:r w:rsidRPr="007B4CFB">
                    <w:rPr>
                      <w:b/>
                      <w:bCs/>
                      <w:color w:val="FFFFFF" w:themeColor="background1"/>
                      <w:sz w:val="21"/>
                      <w:szCs w:val="21"/>
                    </w:rPr>
                    <w:t xml:space="preserve">DTATSIPCA </w:t>
                  </w:r>
                  <w:r w:rsidRPr="007B4CFB">
                    <w:rPr>
                      <w:b/>
                      <w:bCs/>
                      <w:color w:val="FFFFFF" w:themeColor="background1"/>
                      <w:sz w:val="21"/>
                      <w:szCs w:val="21"/>
                    </w:rPr>
                    <w:br/>
                    <w:t>30 June 2023</w:t>
                  </w:r>
                </w:p>
              </w:tc>
              <w:tc>
                <w:tcPr>
                  <w:tcW w:w="1928" w:type="dxa"/>
                  <w:shd w:val="clear" w:color="auto" w:fill="7F7F7F" w:themeFill="text1" w:themeFillTint="80"/>
                  <w:tcMar>
                    <w:top w:w="28" w:type="dxa"/>
                    <w:bottom w:w="28" w:type="dxa"/>
                  </w:tcMar>
                  <w:vAlign w:val="center"/>
                </w:tcPr>
                <w:p w14:paraId="501353DF" w14:textId="77777777" w:rsidR="00486FA0" w:rsidRPr="007B4CFB" w:rsidRDefault="00486FA0" w:rsidP="00A407CD">
                  <w:pPr>
                    <w:pStyle w:val="Tabletext"/>
                    <w:ind w:left="0"/>
                    <w:jc w:val="center"/>
                    <w:rPr>
                      <w:b/>
                      <w:bCs/>
                      <w:color w:val="FFFFFF" w:themeColor="background1"/>
                      <w:sz w:val="21"/>
                      <w:szCs w:val="21"/>
                    </w:rPr>
                  </w:pPr>
                  <w:r w:rsidRPr="007B4CFB">
                    <w:rPr>
                      <w:b/>
                      <w:bCs/>
                      <w:color w:val="FFFFFF" w:themeColor="background1"/>
                      <w:sz w:val="21"/>
                      <w:szCs w:val="21"/>
                    </w:rPr>
                    <w:t>QPS benchmark*</w:t>
                  </w:r>
                </w:p>
              </w:tc>
              <w:tc>
                <w:tcPr>
                  <w:tcW w:w="1899" w:type="dxa"/>
                  <w:shd w:val="clear" w:color="auto" w:fill="7F7F7F" w:themeFill="text1" w:themeFillTint="80"/>
                  <w:tcMar>
                    <w:top w:w="28" w:type="dxa"/>
                    <w:bottom w:w="28" w:type="dxa"/>
                  </w:tcMar>
                  <w:vAlign w:val="center"/>
                </w:tcPr>
                <w:p w14:paraId="10857D03" w14:textId="77777777" w:rsidR="00486FA0" w:rsidRPr="007B4CFB" w:rsidRDefault="00486FA0" w:rsidP="00A407CD">
                  <w:pPr>
                    <w:pStyle w:val="Tabletext"/>
                    <w:ind w:left="0"/>
                    <w:jc w:val="center"/>
                    <w:rPr>
                      <w:b/>
                      <w:bCs/>
                      <w:color w:val="FFFFFF" w:themeColor="background1"/>
                      <w:sz w:val="21"/>
                      <w:szCs w:val="21"/>
                    </w:rPr>
                  </w:pPr>
                  <w:r w:rsidRPr="007B4CFB">
                    <w:rPr>
                      <w:b/>
                      <w:bCs/>
                      <w:color w:val="FFFFFF" w:themeColor="background1"/>
                      <w:sz w:val="21"/>
                      <w:szCs w:val="21"/>
                    </w:rPr>
                    <w:t>PSC target</w:t>
                  </w:r>
                </w:p>
              </w:tc>
            </w:tr>
            <w:tr w:rsidR="00486FA0" w:rsidRPr="00A407CD" w14:paraId="46FE7E59" w14:textId="77777777" w:rsidTr="00FD69E1">
              <w:tc>
                <w:tcPr>
                  <w:tcW w:w="4227" w:type="dxa"/>
                  <w:shd w:val="clear" w:color="auto" w:fill="auto"/>
                  <w:tcMar>
                    <w:top w:w="28" w:type="dxa"/>
                    <w:bottom w:w="28" w:type="dxa"/>
                  </w:tcMar>
                </w:tcPr>
                <w:p w14:paraId="2DD8E600" w14:textId="77777777" w:rsidR="00486FA0" w:rsidRPr="00F07B9E" w:rsidRDefault="00486FA0" w:rsidP="00A407CD">
                  <w:pPr>
                    <w:pStyle w:val="Tabletext"/>
                    <w:rPr>
                      <w:sz w:val="20"/>
                      <w:szCs w:val="20"/>
                    </w:rPr>
                  </w:pPr>
                  <w:r w:rsidRPr="00F07B9E">
                    <w:rPr>
                      <w:sz w:val="20"/>
                      <w:szCs w:val="20"/>
                    </w:rPr>
                    <w:t>Aboriginal and/or Torres Strait Islander employees</w:t>
                  </w:r>
                </w:p>
              </w:tc>
              <w:tc>
                <w:tcPr>
                  <w:tcW w:w="1869" w:type="dxa"/>
                  <w:shd w:val="clear" w:color="auto" w:fill="auto"/>
                  <w:tcMar>
                    <w:top w:w="28" w:type="dxa"/>
                    <w:bottom w:w="28" w:type="dxa"/>
                  </w:tcMar>
                  <w:vAlign w:val="center"/>
                </w:tcPr>
                <w:p w14:paraId="74FC6570" w14:textId="77777777" w:rsidR="00486FA0" w:rsidRPr="007B4CFB" w:rsidRDefault="00486FA0" w:rsidP="00FD69E1">
                  <w:pPr>
                    <w:pStyle w:val="Tabletext"/>
                    <w:ind w:left="0"/>
                    <w:jc w:val="center"/>
                    <w:rPr>
                      <w:sz w:val="21"/>
                      <w:szCs w:val="21"/>
                    </w:rPr>
                  </w:pPr>
                  <w:r w:rsidRPr="007B4CFB">
                    <w:rPr>
                      <w:sz w:val="21"/>
                      <w:szCs w:val="21"/>
                    </w:rPr>
                    <w:t>17.66%</w:t>
                  </w:r>
                </w:p>
              </w:tc>
              <w:tc>
                <w:tcPr>
                  <w:tcW w:w="1928" w:type="dxa"/>
                  <w:shd w:val="clear" w:color="auto" w:fill="auto"/>
                  <w:tcMar>
                    <w:top w:w="28" w:type="dxa"/>
                    <w:bottom w:w="28" w:type="dxa"/>
                  </w:tcMar>
                  <w:vAlign w:val="center"/>
                </w:tcPr>
                <w:p w14:paraId="6C479354" w14:textId="77777777" w:rsidR="00486FA0" w:rsidRPr="007B4CFB" w:rsidRDefault="00486FA0" w:rsidP="00FD69E1">
                  <w:pPr>
                    <w:pStyle w:val="Tablebullet0"/>
                    <w:numPr>
                      <w:ilvl w:val="0"/>
                      <w:numId w:val="0"/>
                    </w:numPr>
                    <w:ind w:firstLine="142"/>
                    <w:jc w:val="center"/>
                    <w:rPr>
                      <w:sz w:val="21"/>
                      <w:szCs w:val="21"/>
                    </w:rPr>
                  </w:pPr>
                  <w:r w:rsidRPr="035919B0">
                    <w:rPr>
                      <w:sz w:val="21"/>
                      <w:szCs w:val="21"/>
                    </w:rPr>
                    <w:t>2.55%</w:t>
                  </w:r>
                </w:p>
              </w:tc>
              <w:tc>
                <w:tcPr>
                  <w:tcW w:w="1899" w:type="dxa"/>
                  <w:shd w:val="clear" w:color="auto" w:fill="auto"/>
                  <w:tcMar>
                    <w:top w:w="28" w:type="dxa"/>
                    <w:bottom w:w="28" w:type="dxa"/>
                  </w:tcMar>
                  <w:vAlign w:val="center"/>
                </w:tcPr>
                <w:p w14:paraId="10EBF40E" w14:textId="77777777" w:rsidR="00486FA0" w:rsidRPr="007B4CFB" w:rsidRDefault="00486FA0" w:rsidP="00FD69E1">
                  <w:pPr>
                    <w:pStyle w:val="Tablebullet0"/>
                    <w:numPr>
                      <w:ilvl w:val="0"/>
                      <w:numId w:val="0"/>
                    </w:numPr>
                    <w:ind w:left="199" w:hanging="57"/>
                    <w:jc w:val="center"/>
                    <w:rPr>
                      <w:sz w:val="21"/>
                      <w:szCs w:val="21"/>
                    </w:rPr>
                  </w:pPr>
                  <w:r w:rsidRPr="035919B0">
                    <w:rPr>
                      <w:sz w:val="21"/>
                      <w:szCs w:val="21"/>
                    </w:rPr>
                    <w:t>4%</w:t>
                  </w:r>
                </w:p>
              </w:tc>
            </w:tr>
            <w:tr w:rsidR="00486FA0" w:rsidRPr="00A407CD" w14:paraId="07DB22BB" w14:textId="77777777" w:rsidTr="00FD69E1">
              <w:tc>
                <w:tcPr>
                  <w:tcW w:w="4227" w:type="dxa"/>
                  <w:shd w:val="clear" w:color="auto" w:fill="auto"/>
                  <w:tcMar>
                    <w:top w:w="28" w:type="dxa"/>
                    <w:bottom w:w="28" w:type="dxa"/>
                  </w:tcMar>
                </w:tcPr>
                <w:p w14:paraId="2C41FE31" w14:textId="77777777" w:rsidR="00486FA0" w:rsidRPr="00F07B9E" w:rsidRDefault="00486FA0" w:rsidP="00A407CD">
                  <w:pPr>
                    <w:pStyle w:val="Tabletext"/>
                    <w:tabs>
                      <w:tab w:val="left" w:pos="3885"/>
                    </w:tabs>
                    <w:rPr>
                      <w:sz w:val="20"/>
                      <w:szCs w:val="20"/>
                    </w:rPr>
                  </w:pPr>
                  <w:r w:rsidRPr="00F07B9E">
                    <w:rPr>
                      <w:sz w:val="20"/>
                      <w:szCs w:val="20"/>
                    </w:rPr>
                    <w:t>Employees with disability</w:t>
                  </w:r>
                </w:p>
              </w:tc>
              <w:tc>
                <w:tcPr>
                  <w:tcW w:w="1869" w:type="dxa"/>
                  <w:shd w:val="clear" w:color="auto" w:fill="auto"/>
                  <w:tcMar>
                    <w:top w:w="28" w:type="dxa"/>
                    <w:bottom w:w="28" w:type="dxa"/>
                  </w:tcMar>
                  <w:vAlign w:val="center"/>
                </w:tcPr>
                <w:p w14:paraId="7AC159D1" w14:textId="77777777" w:rsidR="00486FA0" w:rsidRPr="007B4CFB" w:rsidRDefault="00486FA0" w:rsidP="00FD69E1">
                  <w:pPr>
                    <w:pStyle w:val="Tabletext"/>
                    <w:ind w:left="0"/>
                    <w:jc w:val="center"/>
                    <w:rPr>
                      <w:sz w:val="21"/>
                      <w:szCs w:val="21"/>
                    </w:rPr>
                  </w:pPr>
                  <w:r w:rsidRPr="007B4CFB">
                    <w:rPr>
                      <w:sz w:val="21"/>
                      <w:szCs w:val="21"/>
                    </w:rPr>
                    <w:t>6.91%</w:t>
                  </w:r>
                </w:p>
              </w:tc>
              <w:tc>
                <w:tcPr>
                  <w:tcW w:w="1928" w:type="dxa"/>
                  <w:shd w:val="clear" w:color="auto" w:fill="auto"/>
                  <w:tcMar>
                    <w:top w:w="28" w:type="dxa"/>
                    <w:bottom w:w="28" w:type="dxa"/>
                  </w:tcMar>
                  <w:vAlign w:val="center"/>
                </w:tcPr>
                <w:p w14:paraId="12F2F029" w14:textId="77777777" w:rsidR="00486FA0" w:rsidRPr="007B4CFB" w:rsidRDefault="00486FA0" w:rsidP="00FD69E1">
                  <w:pPr>
                    <w:pStyle w:val="Tablebullet0"/>
                    <w:numPr>
                      <w:ilvl w:val="0"/>
                      <w:numId w:val="0"/>
                    </w:numPr>
                    <w:ind w:firstLine="142"/>
                    <w:jc w:val="center"/>
                    <w:rPr>
                      <w:sz w:val="21"/>
                      <w:szCs w:val="21"/>
                    </w:rPr>
                  </w:pPr>
                  <w:r w:rsidRPr="035919B0">
                    <w:rPr>
                      <w:sz w:val="21"/>
                      <w:szCs w:val="21"/>
                    </w:rPr>
                    <w:t>3.4%</w:t>
                  </w:r>
                </w:p>
              </w:tc>
              <w:tc>
                <w:tcPr>
                  <w:tcW w:w="1899" w:type="dxa"/>
                  <w:shd w:val="clear" w:color="auto" w:fill="auto"/>
                  <w:tcMar>
                    <w:top w:w="28" w:type="dxa"/>
                    <w:bottom w:w="28" w:type="dxa"/>
                  </w:tcMar>
                  <w:vAlign w:val="center"/>
                </w:tcPr>
                <w:p w14:paraId="0CF4011B" w14:textId="77777777" w:rsidR="00486FA0" w:rsidRPr="007B4CFB" w:rsidRDefault="00486FA0" w:rsidP="00FD69E1">
                  <w:pPr>
                    <w:pStyle w:val="Tablebullet0"/>
                    <w:numPr>
                      <w:ilvl w:val="0"/>
                      <w:numId w:val="0"/>
                    </w:numPr>
                    <w:ind w:left="199" w:hanging="57"/>
                    <w:jc w:val="center"/>
                    <w:rPr>
                      <w:sz w:val="21"/>
                      <w:szCs w:val="21"/>
                    </w:rPr>
                  </w:pPr>
                  <w:r w:rsidRPr="035919B0">
                    <w:rPr>
                      <w:sz w:val="21"/>
                      <w:szCs w:val="21"/>
                    </w:rPr>
                    <w:t>12%</w:t>
                  </w:r>
                </w:p>
              </w:tc>
            </w:tr>
            <w:tr w:rsidR="00486FA0" w:rsidRPr="00A407CD" w14:paraId="3165F8F0" w14:textId="77777777" w:rsidTr="00FD69E1">
              <w:tc>
                <w:tcPr>
                  <w:tcW w:w="4227" w:type="dxa"/>
                  <w:shd w:val="clear" w:color="auto" w:fill="auto"/>
                  <w:tcMar>
                    <w:top w:w="28" w:type="dxa"/>
                    <w:bottom w:w="28" w:type="dxa"/>
                  </w:tcMar>
                </w:tcPr>
                <w:p w14:paraId="7CD02311" w14:textId="77777777" w:rsidR="00486FA0" w:rsidRPr="00F07B9E" w:rsidRDefault="00486FA0" w:rsidP="00A407CD">
                  <w:pPr>
                    <w:pStyle w:val="Tabletext"/>
                    <w:rPr>
                      <w:sz w:val="20"/>
                      <w:szCs w:val="20"/>
                    </w:rPr>
                  </w:pPr>
                  <w:r w:rsidRPr="00F07B9E">
                    <w:rPr>
                      <w:sz w:val="20"/>
                      <w:szCs w:val="20"/>
                    </w:rPr>
                    <w:t>Culturally and linguistically diverse employees (CALD) — speak a language other than English at home</w:t>
                  </w:r>
                </w:p>
              </w:tc>
              <w:tc>
                <w:tcPr>
                  <w:tcW w:w="1869" w:type="dxa"/>
                  <w:shd w:val="clear" w:color="auto" w:fill="auto"/>
                  <w:tcMar>
                    <w:top w:w="28" w:type="dxa"/>
                    <w:bottom w:w="28" w:type="dxa"/>
                  </w:tcMar>
                  <w:vAlign w:val="center"/>
                </w:tcPr>
                <w:p w14:paraId="57DE39C9" w14:textId="77777777" w:rsidR="00486FA0" w:rsidRPr="007B4CFB" w:rsidRDefault="00486FA0" w:rsidP="00FD69E1">
                  <w:pPr>
                    <w:pStyle w:val="Tabletext"/>
                    <w:ind w:left="0"/>
                    <w:jc w:val="center"/>
                    <w:rPr>
                      <w:sz w:val="21"/>
                      <w:szCs w:val="21"/>
                    </w:rPr>
                  </w:pPr>
                  <w:r w:rsidRPr="007B4CFB">
                    <w:rPr>
                      <w:sz w:val="21"/>
                      <w:szCs w:val="21"/>
                    </w:rPr>
                    <w:t>7.30%</w:t>
                  </w:r>
                </w:p>
              </w:tc>
              <w:tc>
                <w:tcPr>
                  <w:tcW w:w="1928" w:type="dxa"/>
                  <w:shd w:val="clear" w:color="auto" w:fill="auto"/>
                  <w:tcMar>
                    <w:top w:w="28" w:type="dxa"/>
                    <w:bottom w:w="28" w:type="dxa"/>
                  </w:tcMar>
                  <w:vAlign w:val="center"/>
                </w:tcPr>
                <w:p w14:paraId="7242FEE6" w14:textId="77777777" w:rsidR="00486FA0" w:rsidRPr="007B4CFB" w:rsidRDefault="00486FA0" w:rsidP="00FD69E1">
                  <w:pPr>
                    <w:pStyle w:val="Tablebullet0"/>
                    <w:numPr>
                      <w:ilvl w:val="0"/>
                      <w:numId w:val="0"/>
                    </w:numPr>
                    <w:ind w:firstLine="142"/>
                    <w:jc w:val="center"/>
                    <w:rPr>
                      <w:sz w:val="21"/>
                      <w:szCs w:val="21"/>
                    </w:rPr>
                  </w:pPr>
                  <w:r w:rsidRPr="035919B0">
                    <w:rPr>
                      <w:sz w:val="21"/>
                      <w:szCs w:val="21"/>
                    </w:rPr>
                    <w:t>7.49%</w:t>
                  </w:r>
                </w:p>
              </w:tc>
              <w:tc>
                <w:tcPr>
                  <w:tcW w:w="1899" w:type="dxa"/>
                  <w:shd w:val="clear" w:color="auto" w:fill="auto"/>
                  <w:tcMar>
                    <w:top w:w="28" w:type="dxa"/>
                    <w:bottom w:w="28" w:type="dxa"/>
                  </w:tcMar>
                  <w:vAlign w:val="center"/>
                </w:tcPr>
                <w:p w14:paraId="0F39A46F" w14:textId="77777777" w:rsidR="00486FA0" w:rsidRPr="007B4CFB" w:rsidRDefault="00486FA0" w:rsidP="00FD69E1">
                  <w:pPr>
                    <w:pStyle w:val="Tablebullet0"/>
                    <w:numPr>
                      <w:ilvl w:val="0"/>
                      <w:numId w:val="0"/>
                    </w:numPr>
                    <w:ind w:left="199" w:hanging="57"/>
                    <w:jc w:val="center"/>
                    <w:rPr>
                      <w:sz w:val="21"/>
                      <w:szCs w:val="21"/>
                    </w:rPr>
                  </w:pPr>
                  <w:r w:rsidRPr="035919B0">
                    <w:rPr>
                      <w:sz w:val="21"/>
                      <w:szCs w:val="21"/>
                    </w:rPr>
                    <w:t>12%</w:t>
                  </w:r>
                </w:p>
              </w:tc>
            </w:tr>
            <w:tr w:rsidR="00486FA0" w:rsidRPr="00A407CD" w14:paraId="3E521353" w14:textId="77777777" w:rsidTr="00FD69E1">
              <w:tc>
                <w:tcPr>
                  <w:tcW w:w="4227" w:type="dxa"/>
                  <w:shd w:val="clear" w:color="auto" w:fill="auto"/>
                  <w:tcMar>
                    <w:top w:w="28" w:type="dxa"/>
                    <w:bottom w:w="28" w:type="dxa"/>
                  </w:tcMar>
                </w:tcPr>
                <w:p w14:paraId="18D64E78" w14:textId="52FA7719" w:rsidR="00486FA0" w:rsidRPr="00D332C3" w:rsidRDefault="00486FA0" w:rsidP="00A407CD">
                  <w:pPr>
                    <w:pStyle w:val="Tabletext"/>
                    <w:rPr>
                      <w:sz w:val="20"/>
                      <w:szCs w:val="20"/>
                    </w:rPr>
                  </w:pPr>
                  <w:r w:rsidRPr="00D332C3">
                    <w:rPr>
                      <w:sz w:val="20"/>
                      <w:szCs w:val="20"/>
                    </w:rPr>
                    <w:t>Women</w:t>
                  </w:r>
                </w:p>
              </w:tc>
              <w:tc>
                <w:tcPr>
                  <w:tcW w:w="1869" w:type="dxa"/>
                  <w:shd w:val="clear" w:color="auto" w:fill="auto"/>
                  <w:tcMar>
                    <w:top w:w="28" w:type="dxa"/>
                    <w:bottom w:w="28" w:type="dxa"/>
                  </w:tcMar>
                  <w:vAlign w:val="center"/>
                </w:tcPr>
                <w:p w14:paraId="708D1421" w14:textId="0095CA7E" w:rsidR="00486FA0" w:rsidRPr="007B4CFB" w:rsidRDefault="00486FA0" w:rsidP="00FD69E1">
                  <w:pPr>
                    <w:pStyle w:val="Tabletext"/>
                    <w:ind w:left="0"/>
                    <w:jc w:val="center"/>
                    <w:rPr>
                      <w:sz w:val="21"/>
                      <w:szCs w:val="21"/>
                    </w:rPr>
                  </w:pPr>
                  <w:r w:rsidRPr="007B4CFB">
                    <w:rPr>
                      <w:sz w:val="21"/>
                      <w:szCs w:val="21"/>
                    </w:rPr>
                    <w:t>70.12</w:t>
                  </w:r>
                </w:p>
              </w:tc>
              <w:tc>
                <w:tcPr>
                  <w:tcW w:w="1928" w:type="dxa"/>
                  <w:shd w:val="clear" w:color="auto" w:fill="auto"/>
                  <w:tcMar>
                    <w:top w:w="28" w:type="dxa"/>
                    <w:bottom w:w="28" w:type="dxa"/>
                  </w:tcMar>
                  <w:vAlign w:val="center"/>
                </w:tcPr>
                <w:p w14:paraId="0902F61C" w14:textId="64464822" w:rsidR="00486FA0" w:rsidRPr="007B4CFB" w:rsidRDefault="00486FA0" w:rsidP="00FD69E1">
                  <w:pPr>
                    <w:pStyle w:val="Tablebullet0"/>
                    <w:numPr>
                      <w:ilvl w:val="0"/>
                      <w:numId w:val="0"/>
                    </w:numPr>
                    <w:ind w:firstLine="142"/>
                    <w:jc w:val="center"/>
                    <w:rPr>
                      <w:sz w:val="21"/>
                      <w:szCs w:val="21"/>
                    </w:rPr>
                  </w:pPr>
                  <w:r w:rsidRPr="035919B0">
                    <w:rPr>
                      <w:sz w:val="21"/>
                      <w:szCs w:val="21"/>
                    </w:rPr>
                    <w:t>-</w:t>
                  </w:r>
                </w:p>
              </w:tc>
              <w:tc>
                <w:tcPr>
                  <w:tcW w:w="1899" w:type="dxa"/>
                  <w:shd w:val="clear" w:color="auto" w:fill="auto"/>
                  <w:tcMar>
                    <w:top w:w="28" w:type="dxa"/>
                    <w:bottom w:w="28" w:type="dxa"/>
                  </w:tcMar>
                  <w:vAlign w:val="center"/>
                </w:tcPr>
                <w:p w14:paraId="51A83DA7" w14:textId="774A283D" w:rsidR="00486FA0" w:rsidRPr="007B4CFB" w:rsidRDefault="00486FA0" w:rsidP="00FD69E1">
                  <w:pPr>
                    <w:pStyle w:val="Tablebullet0"/>
                    <w:numPr>
                      <w:ilvl w:val="0"/>
                      <w:numId w:val="0"/>
                    </w:numPr>
                    <w:ind w:left="199" w:hanging="57"/>
                    <w:jc w:val="center"/>
                    <w:rPr>
                      <w:sz w:val="21"/>
                      <w:szCs w:val="21"/>
                    </w:rPr>
                  </w:pPr>
                  <w:r w:rsidRPr="035919B0">
                    <w:rPr>
                      <w:sz w:val="21"/>
                      <w:szCs w:val="21"/>
                    </w:rPr>
                    <w:t>-</w:t>
                  </w:r>
                </w:p>
              </w:tc>
            </w:tr>
            <w:tr w:rsidR="00486FA0" w:rsidRPr="00A407CD" w14:paraId="3E9E0C77" w14:textId="77777777" w:rsidTr="00FD69E1">
              <w:tc>
                <w:tcPr>
                  <w:tcW w:w="4227" w:type="dxa"/>
                  <w:shd w:val="clear" w:color="auto" w:fill="auto"/>
                  <w:tcMar>
                    <w:top w:w="28" w:type="dxa"/>
                    <w:bottom w:w="28" w:type="dxa"/>
                  </w:tcMar>
                </w:tcPr>
                <w:p w14:paraId="300BD506" w14:textId="77777777" w:rsidR="00486FA0" w:rsidRPr="00F07B9E" w:rsidRDefault="00486FA0" w:rsidP="00A407CD">
                  <w:pPr>
                    <w:pStyle w:val="Tabletext"/>
                    <w:rPr>
                      <w:sz w:val="20"/>
                      <w:szCs w:val="20"/>
                    </w:rPr>
                  </w:pPr>
                  <w:r w:rsidRPr="00F07B9E">
                    <w:rPr>
                      <w:sz w:val="20"/>
                      <w:szCs w:val="20"/>
                    </w:rPr>
                    <w:t>Women in leadership – Senior officer roles</w:t>
                  </w:r>
                </w:p>
              </w:tc>
              <w:tc>
                <w:tcPr>
                  <w:tcW w:w="1869" w:type="dxa"/>
                  <w:shd w:val="clear" w:color="auto" w:fill="auto"/>
                  <w:tcMar>
                    <w:top w:w="28" w:type="dxa"/>
                    <w:bottom w:w="28" w:type="dxa"/>
                  </w:tcMar>
                  <w:vAlign w:val="center"/>
                </w:tcPr>
                <w:p w14:paraId="50F805BE" w14:textId="77777777" w:rsidR="00486FA0" w:rsidRPr="007B4CFB" w:rsidRDefault="00486FA0" w:rsidP="00FD69E1">
                  <w:pPr>
                    <w:pStyle w:val="Tabletext"/>
                    <w:ind w:left="0"/>
                    <w:jc w:val="center"/>
                    <w:rPr>
                      <w:sz w:val="21"/>
                      <w:szCs w:val="21"/>
                    </w:rPr>
                  </w:pPr>
                  <w:r w:rsidRPr="007B4CFB">
                    <w:rPr>
                      <w:sz w:val="21"/>
                      <w:szCs w:val="21"/>
                    </w:rPr>
                    <w:t>62.22%</w:t>
                  </w:r>
                </w:p>
              </w:tc>
              <w:tc>
                <w:tcPr>
                  <w:tcW w:w="1928" w:type="dxa"/>
                  <w:vMerge w:val="restart"/>
                  <w:shd w:val="clear" w:color="auto" w:fill="auto"/>
                  <w:tcMar>
                    <w:top w:w="28" w:type="dxa"/>
                    <w:bottom w:w="28" w:type="dxa"/>
                  </w:tcMar>
                  <w:vAlign w:val="center"/>
                </w:tcPr>
                <w:p w14:paraId="08A39A9A" w14:textId="77777777" w:rsidR="00486FA0" w:rsidRPr="007B4CFB" w:rsidRDefault="00486FA0" w:rsidP="00FD69E1">
                  <w:pPr>
                    <w:pStyle w:val="Tablebullet0"/>
                    <w:numPr>
                      <w:ilvl w:val="0"/>
                      <w:numId w:val="0"/>
                    </w:numPr>
                    <w:ind w:firstLine="142"/>
                    <w:jc w:val="center"/>
                    <w:rPr>
                      <w:sz w:val="21"/>
                      <w:szCs w:val="21"/>
                    </w:rPr>
                  </w:pPr>
                  <w:r w:rsidRPr="035919B0">
                    <w:rPr>
                      <w:sz w:val="21"/>
                      <w:szCs w:val="21"/>
                    </w:rPr>
                    <w:t>51.16%</w:t>
                  </w:r>
                </w:p>
              </w:tc>
              <w:tc>
                <w:tcPr>
                  <w:tcW w:w="1899" w:type="dxa"/>
                  <w:vMerge w:val="restart"/>
                  <w:shd w:val="clear" w:color="auto" w:fill="auto"/>
                  <w:tcMar>
                    <w:top w:w="28" w:type="dxa"/>
                    <w:bottom w:w="28" w:type="dxa"/>
                  </w:tcMar>
                  <w:vAlign w:val="center"/>
                </w:tcPr>
                <w:p w14:paraId="076EBEE5" w14:textId="77777777" w:rsidR="00486FA0" w:rsidRPr="007B4CFB" w:rsidRDefault="00486FA0" w:rsidP="00FD69E1">
                  <w:pPr>
                    <w:pStyle w:val="Tablebullet0"/>
                    <w:keepNext/>
                    <w:numPr>
                      <w:ilvl w:val="0"/>
                      <w:numId w:val="0"/>
                    </w:numPr>
                    <w:ind w:left="199" w:hanging="57"/>
                    <w:jc w:val="center"/>
                    <w:rPr>
                      <w:sz w:val="21"/>
                      <w:szCs w:val="21"/>
                    </w:rPr>
                  </w:pPr>
                  <w:r w:rsidRPr="035919B0">
                    <w:rPr>
                      <w:sz w:val="21"/>
                      <w:szCs w:val="21"/>
                    </w:rPr>
                    <w:t>50%</w:t>
                  </w:r>
                </w:p>
              </w:tc>
            </w:tr>
            <w:tr w:rsidR="00486FA0" w:rsidRPr="00A407CD" w14:paraId="0AB606A8" w14:textId="77777777" w:rsidTr="00FD69E1">
              <w:tc>
                <w:tcPr>
                  <w:tcW w:w="4227" w:type="dxa"/>
                  <w:shd w:val="clear" w:color="auto" w:fill="auto"/>
                  <w:tcMar>
                    <w:top w:w="28" w:type="dxa"/>
                    <w:bottom w:w="28" w:type="dxa"/>
                  </w:tcMar>
                </w:tcPr>
                <w:p w14:paraId="505110B0" w14:textId="77777777" w:rsidR="00486FA0" w:rsidRPr="00F07B9E" w:rsidRDefault="00486FA0" w:rsidP="00A407CD">
                  <w:pPr>
                    <w:pStyle w:val="Tabletext"/>
                    <w:rPr>
                      <w:sz w:val="20"/>
                      <w:szCs w:val="20"/>
                    </w:rPr>
                  </w:pPr>
                  <w:r w:rsidRPr="00F07B9E">
                    <w:rPr>
                      <w:sz w:val="20"/>
                      <w:szCs w:val="20"/>
                    </w:rPr>
                    <w:t>Women in leadership – Senior SES and CEO roles</w:t>
                  </w:r>
                </w:p>
              </w:tc>
              <w:tc>
                <w:tcPr>
                  <w:tcW w:w="1869" w:type="dxa"/>
                  <w:shd w:val="clear" w:color="auto" w:fill="auto"/>
                  <w:tcMar>
                    <w:top w:w="28" w:type="dxa"/>
                    <w:bottom w:w="28" w:type="dxa"/>
                  </w:tcMar>
                  <w:vAlign w:val="center"/>
                </w:tcPr>
                <w:p w14:paraId="50FA1983" w14:textId="7FCE28AF" w:rsidR="00486FA0" w:rsidRPr="007B4CFB" w:rsidRDefault="00486FA0" w:rsidP="00FD69E1">
                  <w:pPr>
                    <w:pStyle w:val="Tabletext"/>
                    <w:ind w:left="0"/>
                    <w:jc w:val="center"/>
                    <w:rPr>
                      <w:sz w:val="21"/>
                      <w:szCs w:val="21"/>
                    </w:rPr>
                  </w:pPr>
                  <w:r w:rsidRPr="007B4CFB">
                    <w:rPr>
                      <w:sz w:val="21"/>
                      <w:szCs w:val="21"/>
                    </w:rPr>
                    <w:t>50.00%</w:t>
                  </w:r>
                </w:p>
              </w:tc>
              <w:tc>
                <w:tcPr>
                  <w:tcW w:w="1928" w:type="dxa"/>
                  <w:vMerge/>
                  <w:tcMar>
                    <w:top w:w="28" w:type="dxa"/>
                    <w:bottom w:w="28" w:type="dxa"/>
                  </w:tcMar>
                </w:tcPr>
                <w:p w14:paraId="279A0229" w14:textId="77777777" w:rsidR="00486FA0" w:rsidRPr="00A407CD" w:rsidRDefault="00486FA0" w:rsidP="00A407CD">
                  <w:pPr>
                    <w:pStyle w:val="Tablebullet0"/>
                    <w:numPr>
                      <w:ilvl w:val="0"/>
                      <w:numId w:val="0"/>
                    </w:numPr>
                    <w:ind w:left="426" w:hanging="284"/>
                    <w:jc w:val="center"/>
                    <w:rPr>
                      <w:sz w:val="22"/>
                      <w:szCs w:val="22"/>
                    </w:rPr>
                  </w:pPr>
                </w:p>
              </w:tc>
              <w:tc>
                <w:tcPr>
                  <w:tcW w:w="1899" w:type="dxa"/>
                  <w:vMerge/>
                  <w:tcMar>
                    <w:top w:w="28" w:type="dxa"/>
                    <w:bottom w:w="28" w:type="dxa"/>
                  </w:tcMar>
                </w:tcPr>
                <w:p w14:paraId="5A51AF11" w14:textId="77777777" w:rsidR="00486FA0" w:rsidRPr="00A407CD" w:rsidRDefault="00486FA0" w:rsidP="00A407CD">
                  <w:pPr>
                    <w:pStyle w:val="Tablebullet0"/>
                    <w:keepNext/>
                    <w:numPr>
                      <w:ilvl w:val="0"/>
                      <w:numId w:val="0"/>
                    </w:numPr>
                    <w:ind w:left="426" w:hanging="284"/>
                    <w:jc w:val="center"/>
                    <w:rPr>
                      <w:sz w:val="22"/>
                      <w:szCs w:val="22"/>
                    </w:rPr>
                  </w:pPr>
                </w:p>
              </w:tc>
            </w:tr>
          </w:tbl>
          <w:p w14:paraId="0303623D" w14:textId="727C186F" w:rsidR="00A407CD" w:rsidRPr="00A407CD" w:rsidRDefault="00A407CD" w:rsidP="00C61C8E">
            <w:pPr>
              <w:rPr>
                <w:rStyle w:val="Heading2Char"/>
                <w:rFonts w:eastAsiaTheme="minorEastAsia"/>
                <w:szCs w:val="22"/>
              </w:rPr>
            </w:pPr>
          </w:p>
        </w:tc>
        <w:tc>
          <w:tcPr>
            <w:tcW w:w="10477" w:type="dxa"/>
          </w:tcPr>
          <w:p w14:paraId="43F4D822" w14:textId="2EB04B81" w:rsidR="00C61C8E" w:rsidRPr="00A407CD" w:rsidRDefault="00C61C8E" w:rsidP="007B4CFB">
            <w:pPr>
              <w:spacing w:before="240"/>
              <w:ind w:left="181"/>
              <w:rPr>
                <w:rStyle w:val="Heading2Char"/>
                <w:rFonts w:eastAsiaTheme="minorEastAsia"/>
                <w:szCs w:val="22"/>
              </w:rPr>
            </w:pPr>
            <w:r w:rsidRPr="00A407CD">
              <w:rPr>
                <w:rStyle w:val="Heading2Char"/>
                <w:rFonts w:eastAsiaTheme="minorEastAsia"/>
                <w:szCs w:val="22"/>
              </w:rPr>
              <w:t>Alignment to other plans and strategies</w:t>
            </w:r>
          </w:p>
          <w:p w14:paraId="60EAF5F1" w14:textId="77777777" w:rsidR="000F6665" w:rsidRPr="007B4CFB" w:rsidRDefault="000F6665" w:rsidP="00DD7C14">
            <w:pPr>
              <w:pStyle w:val="ListParagraph"/>
              <w:spacing w:after="120"/>
              <w:ind w:left="195"/>
              <w:rPr>
                <w:rFonts w:ascii="Arial" w:hAnsi="Arial" w:cs="Arial"/>
                <w:sz w:val="21"/>
                <w:szCs w:val="21"/>
              </w:rPr>
            </w:pPr>
            <w:r w:rsidRPr="007B4CFB">
              <w:rPr>
                <w:rFonts w:ascii="Arial" w:hAnsi="Arial" w:cs="Arial"/>
                <w:sz w:val="21"/>
                <w:szCs w:val="21"/>
              </w:rPr>
              <w:t>Actions and o</w:t>
            </w:r>
            <w:r w:rsidR="00C61C8E" w:rsidRPr="007B4CFB">
              <w:rPr>
                <w:rFonts w:ascii="Arial" w:hAnsi="Arial" w:cs="Arial"/>
                <w:sz w:val="21"/>
                <w:szCs w:val="21"/>
              </w:rPr>
              <w:t xml:space="preserve">bjectives </w:t>
            </w:r>
            <w:r w:rsidRPr="007B4CFB">
              <w:rPr>
                <w:rFonts w:ascii="Arial" w:hAnsi="Arial" w:cs="Arial"/>
                <w:sz w:val="21"/>
                <w:szCs w:val="21"/>
              </w:rPr>
              <w:t xml:space="preserve">within this plan align with the following </w:t>
            </w:r>
            <w:r w:rsidR="00C61C8E" w:rsidRPr="007B4CFB">
              <w:rPr>
                <w:rFonts w:ascii="Arial" w:hAnsi="Arial" w:cs="Arial"/>
                <w:sz w:val="21"/>
                <w:szCs w:val="21"/>
              </w:rPr>
              <w:t>related strategies and plans: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7"/>
              <w:gridCol w:w="5114"/>
            </w:tblGrid>
            <w:tr w:rsidR="000F6665" w:rsidRPr="007B4CFB" w14:paraId="5A422C8B" w14:textId="77777777" w:rsidTr="00FD69E1">
              <w:tc>
                <w:tcPr>
                  <w:tcW w:w="4427" w:type="dxa"/>
                </w:tcPr>
                <w:p w14:paraId="03DA0D03" w14:textId="041A2813" w:rsidR="00141BF1" w:rsidRPr="007B4CFB" w:rsidRDefault="00653D79" w:rsidP="00141BF1">
                  <w:pPr>
                    <w:pStyle w:val="ListParagraph"/>
                    <w:numPr>
                      <w:ilvl w:val="3"/>
                      <w:numId w:val="15"/>
                    </w:numPr>
                    <w:spacing w:after="120"/>
                    <w:ind w:left="496" w:hanging="425"/>
                    <w:rPr>
                      <w:rFonts w:ascii="Arial" w:hAnsi="Arial" w:cs="Arial"/>
                      <w:sz w:val="21"/>
                      <w:szCs w:val="21"/>
                    </w:rPr>
                  </w:pPr>
                  <w:hyperlink r:id="rId11" w:history="1">
                    <w:r w:rsidR="00141BF1" w:rsidRPr="007B4CFB">
                      <w:rPr>
                        <w:rStyle w:val="Hyperlink"/>
                        <w:rFonts w:ascii="Arial" w:hAnsi="Arial" w:cs="Arial"/>
                        <w:sz w:val="21"/>
                        <w:szCs w:val="21"/>
                      </w:rPr>
                      <w:t>Cultural Capability Action Plan</w:t>
                    </w:r>
                  </w:hyperlink>
                </w:p>
                <w:p w14:paraId="548C10D2" w14:textId="715481D5" w:rsidR="00141BF1" w:rsidRPr="007B4CFB" w:rsidRDefault="00653D79" w:rsidP="00141BF1">
                  <w:pPr>
                    <w:pStyle w:val="ListParagraph"/>
                    <w:numPr>
                      <w:ilvl w:val="3"/>
                      <w:numId w:val="15"/>
                    </w:numPr>
                    <w:spacing w:after="120"/>
                    <w:ind w:left="496" w:hanging="425"/>
                    <w:rPr>
                      <w:rFonts w:ascii="Arial" w:hAnsi="Arial" w:cs="Arial"/>
                      <w:sz w:val="21"/>
                      <w:szCs w:val="21"/>
                    </w:rPr>
                  </w:pPr>
                  <w:hyperlink r:id="rId12" w:history="1">
                    <w:r w:rsidR="00141BF1" w:rsidRPr="007B4CFB">
                      <w:rPr>
                        <w:rStyle w:val="Hyperlink"/>
                        <w:rFonts w:ascii="Arial" w:hAnsi="Arial" w:cs="Arial"/>
                        <w:sz w:val="21"/>
                        <w:szCs w:val="21"/>
                      </w:rPr>
                      <w:t>Disability Service Plan</w:t>
                    </w:r>
                  </w:hyperlink>
                </w:p>
                <w:p w14:paraId="4EC95046" w14:textId="1A2EBABA" w:rsidR="00590AF8" w:rsidRPr="007B4CFB" w:rsidRDefault="00653D79" w:rsidP="00590AF8">
                  <w:pPr>
                    <w:pStyle w:val="ListParagraph"/>
                    <w:numPr>
                      <w:ilvl w:val="3"/>
                      <w:numId w:val="15"/>
                    </w:numPr>
                    <w:spacing w:after="120"/>
                    <w:ind w:left="496" w:hanging="425"/>
                    <w:rPr>
                      <w:rFonts w:ascii="Arial" w:hAnsi="Arial" w:cs="Arial"/>
                      <w:sz w:val="21"/>
                      <w:szCs w:val="21"/>
                    </w:rPr>
                  </w:pPr>
                  <w:hyperlink r:id="rId13" w:history="1">
                    <w:r w:rsidR="00590AF8" w:rsidRPr="007B4CFB">
                      <w:rPr>
                        <w:rStyle w:val="Hyperlink"/>
                        <w:rFonts w:ascii="Arial" w:hAnsi="Arial" w:cs="Arial"/>
                        <w:sz w:val="21"/>
                        <w:szCs w:val="21"/>
                      </w:rPr>
                      <w:t>Inclusion and diversity strategy</w:t>
                    </w:r>
                  </w:hyperlink>
                </w:p>
                <w:p w14:paraId="4B861406" w14:textId="64F305DB" w:rsidR="00141BF1" w:rsidRPr="007B4CFB" w:rsidRDefault="00653D79" w:rsidP="00141BF1">
                  <w:pPr>
                    <w:pStyle w:val="ListParagraph"/>
                    <w:numPr>
                      <w:ilvl w:val="3"/>
                      <w:numId w:val="15"/>
                    </w:numPr>
                    <w:spacing w:after="120"/>
                    <w:ind w:left="496" w:hanging="425"/>
                    <w:rPr>
                      <w:rFonts w:ascii="Arial" w:hAnsi="Arial" w:cs="Arial"/>
                      <w:sz w:val="21"/>
                      <w:szCs w:val="21"/>
                    </w:rPr>
                  </w:pPr>
                  <w:hyperlink r:id="rId14" w:history="1">
                    <w:r w:rsidR="00141BF1" w:rsidRPr="007B4CFB">
                      <w:rPr>
                        <w:rStyle w:val="Hyperlink"/>
                        <w:rFonts w:ascii="Arial" w:hAnsi="Arial" w:cs="Arial"/>
                        <w:sz w:val="21"/>
                        <w:szCs w:val="21"/>
                      </w:rPr>
                      <w:t>Strategic Plan</w:t>
                    </w:r>
                  </w:hyperlink>
                </w:p>
                <w:p w14:paraId="363D896C" w14:textId="77777777" w:rsidR="000F6665" w:rsidRPr="007B4CFB" w:rsidRDefault="00653D79" w:rsidP="00141BF1">
                  <w:pPr>
                    <w:pStyle w:val="ListParagraph"/>
                    <w:numPr>
                      <w:ilvl w:val="3"/>
                      <w:numId w:val="15"/>
                    </w:numPr>
                    <w:spacing w:after="120"/>
                    <w:ind w:left="496" w:hanging="425"/>
                    <w:rPr>
                      <w:rFonts w:ascii="Arial" w:hAnsi="Arial" w:cs="Arial"/>
                      <w:sz w:val="21"/>
                      <w:szCs w:val="21"/>
                    </w:rPr>
                  </w:pPr>
                  <w:hyperlink r:id="rId15" w:history="1">
                    <w:r w:rsidR="00141BF1" w:rsidRPr="007B4CFB">
                      <w:rPr>
                        <w:rStyle w:val="Hyperlink"/>
                        <w:rFonts w:ascii="Arial" w:hAnsi="Arial" w:cs="Arial"/>
                        <w:sz w:val="21"/>
                        <w:szCs w:val="21"/>
                      </w:rPr>
                      <w:t>Strategic Workforce Plan</w:t>
                    </w:r>
                  </w:hyperlink>
                </w:p>
                <w:p w14:paraId="2CEDDC43" w14:textId="77777777" w:rsidR="00D332C3" w:rsidRPr="007B4CFB" w:rsidRDefault="00D332C3" w:rsidP="00D332C3">
                  <w:pPr>
                    <w:spacing w:after="0"/>
                    <w:rPr>
                      <w:sz w:val="21"/>
                      <w:szCs w:val="21"/>
                    </w:rPr>
                  </w:pPr>
                </w:p>
                <w:p w14:paraId="0BD43D32" w14:textId="02454EFD" w:rsidR="00D332C3" w:rsidRPr="007B4CFB" w:rsidRDefault="004116FD" w:rsidP="00D332C3">
                  <w:pPr>
                    <w:spacing w:after="0"/>
                    <w:rPr>
                      <w:sz w:val="21"/>
                      <w:szCs w:val="21"/>
                    </w:rPr>
                  </w:pPr>
                  <w:r>
                    <w:rPr>
                      <w:sz w:val="21"/>
                      <w:szCs w:val="21"/>
                    </w:rPr>
                    <w:t>Under development</w:t>
                  </w:r>
                  <w:r w:rsidR="00D332C3" w:rsidRPr="007B4CFB">
                    <w:rPr>
                      <w:sz w:val="21"/>
                      <w:szCs w:val="21"/>
                    </w:rPr>
                    <w:t>:</w:t>
                  </w:r>
                </w:p>
                <w:p w14:paraId="10FB9802" w14:textId="055075E8" w:rsidR="00D332C3" w:rsidRPr="007B4CFB" w:rsidRDefault="00D332C3" w:rsidP="00D332C3">
                  <w:pPr>
                    <w:pStyle w:val="ListParagraph"/>
                    <w:numPr>
                      <w:ilvl w:val="3"/>
                      <w:numId w:val="15"/>
                    </w:numPr>
                    <w:spacing w:after="120"/>
                    <w:ind w:left="496" w:hanging="425"/>
                    <w:rPr>
                      <w:rFonts w:ascii="Arial" w:hAnsi="Arial" w:cs="Arial"/>
                      <w:sz w:val="21"/>
                      <w:szCs w:val="21"/>
                    </w:rPr>
                  </w:pPr>
                  <w:r w:rsidRPr="007B4CFB">
                    <w:rPr>
                      <w:rFonts w:ascii="Arial" w:hAnsi="Arial" w:cs="Arial"/>
                      <w:sz w:val="21"/>
                      <w:szCs w:val="21"/>
                    </w:rPr>
                    <w:t>Reframing the Relationship Plan</w:t>
                  </w:r>
                </w:p>
              </w:tc>
              <w:tc>
                <w:tcPr>
                  <w:tcW w:w="5114" w:type="dxa"/>
                </w:tcPr>
                <w:p w14:paraId="6ECEE827" w14:textId="70905F90" w:rsidR="00E80B55" w:rsidRPr="007B4CFB" w:rsidRDefault="00653D79" w:rsidP="00590AF8">
                  <w:pPr>
                    <w:pStyle w:val="ListParagraph"/>
                    <w:numPr>
                      <w:ilvl w:val="3"/>
                      <w:numId w:val="15"/>
                    </w:numPr>
                    <w:spacing w:after="120"/>
                    <w:ind w:left="496" w:hanging="425"/>
                    <w:rPr>
                      <w:rFonts w:ascii="Arial" w:hAnsi="Arial" w:cs="Arial"/>
                      <w:sz w:val="21"/>
                      <w:szCs w:val="21"/>
                    </w:rPr>
                  </w:pPr>
                  <w:hyperlink r:id="rId16" w:history="1">
                    <w:r w:rsidR="00E80B55" w:rsidRPr="007B4CFB">
                      <w:rPr>
                        <w:rStyle w:val="Hyperlink"/>
                        <w:rFonts w:ascii="Arial" w:hAnsi="Arial" w:cs="Arial"/>
                        <w:sz w:val="21"/>
                        <w:szCs w:val="21"/>
                      </w:rPr>
                      <w:t>Queensland Inclusion and diversity strategy</w:t>
                    </w:r>
                  </w:hyperlink>
                  <w:r w:rsidR="00E80B55" w:rsidRPr="007B4CFB">
                    <w:rPr>
                      <w:rFonts w:ascii="Arial" w:hAnsi="Arial" w:cs="Arial"/>
                      <w:sz w:val="21"/>
                      <w:szCs w:val="21"/>
                    </w:rPr>
                    <w:t xml:space="preserve"> </w:t>
                  </w:r>
                </w:p>
                <w:p w14:paraId="6DB92702" w14:textId="77777777" w:rsidR="00141BF1" w:rsidRPr="007B4CFB" w:rsidRDefault="00653D79" w:rsidP="00141BF1">
                  <w:pPr>
                    <w:pStyle w:val="ListParagraph"/>
                    <w:numPr>
                      <w:ilvl w:val="3"/>
                      <w:numId w:val="15"/>
                    </w:numPr>
                    <w:spacing w:after="120"/>
                    <w:ind w:left="496" w:hanging="425"/>
                    <w:rPr>
                      <w:rFonts w:ascii="Arial" w:hAnsi="Arial" w:cs="Arial"/>
                      <w:sz w:val="21"/>
                      <w:szCs w:val="21"/>
                    </w:rPr>
                  </w:pPr>
                  <w:hyperlink r:id="rId17" w:history="1">
                    <w:r w:rsidR="00141BF1" w:rsidRPr="007B4CFB">
                      <w:rPr>
                        <w:rStyle w:val="Hyperlink"/>
                        <w:rFonts w:ascii="Arial" w:hAnsi="Arial" w:cs="Arial"/>
                        <w:sz w:val="21"/>
                        <w:szCs w:val="21"/>
                      </w:rPr>
                      <w:t>Queensland LGBTIQ+ Action Plan</w:t>
                    </w:r>
                  </w:hyperlink>
                </w:p>
                <w:p w14:paraId="15466EC2" w14:textId="4A497714" w:rsidR="000F6665" w:rsidRPr="007B4CFB" w:rsidRDefault="00653D79" w:rsidP="00590AF8">
                  <w:pPr>
                    <w:pStyle w:val="ListParagraph"/>
                    <w:numPr>
                      <w:ilvl w:val="3"/>
                      <w:numId w:val="15"/>
                    </w:numPr>
                    <w:spacing w:after="120"/>
                    <w:ind w:left="496" w:hanging="425"/>
                    <w:rPr>
                      <w:rFonts w:ascii="Arial" w:hAnsi="Arial" w:cs="Arial"/>
                      <w:sz w:val="21"/>
                      <w:szCs w:val="21"/>
                    </w:rPr>
                  </w:pPr>
                  <w:hyperlink r:id="rId18" w:history="1">
                    <w:r w:rsidR="000F6665" w:rsidRPr="007B4CFB">
                      <w:rPr>
                        <w:rStyle w:val="Hyperlink"/>
                        <w:rFonts w:ascii="Arial" w:hAnsi="Arial" w:cs="Arial"/>
                        <w:sz w:val="21"/>
                        <w:szCs w:val="21"/>
                      </w:rPr>
                      <w:t>Queensland Multicultural Action Plan</w:t>
                    </w:r>
                  </w:hyperlink>
                </w:p>
                <w:p w14:paraId="111EC611" w14:textId="77777777" w:rsidR="00141BF1" w:rsidRPr="007B4CFB" w:rsidRDefault="00653D79" w:rsidP="00141BF1">
                  <w:pPr>
                    <w:pStyle w:val="ListParagraph"/>
                    <w:numPr>
                      <w:ilvl w:val="3"/>
                      <w:numId w:val="15"/>
                    </w:numPr>
                    <w:spacing w:after="120"/>
                    <w:ind w:left="496" w:hanging="425"/>
                    <w:rPr>
                      <w:rFonts w:ascii="Arial" w:hAnsi="Arial" w:cs="Arial"/>
                      <w:sz w:val="21"/>
                      <w:szCs w:val="21"/>
                    </w:rPr>
                  </w:pPr>
                  <w:hyperlink r:id="rId19" w:history="1">
                    <w:r w:rsidR="00141BF1" w:rsidRPr="007B4CFB">
                      <w:rPr>
                        <w:rStyle w:val="Hyperlink"/>
                        <w:rFonts w:ascii="Arial" w:hAnsi="Arial" w:cs="Arial"/>
                        <w:sz w:val="21"/>
                        <w:szCs w:val="21"/>
                      </w:rPr>
                      <w:t>Queensland Reconciliation Action Plan</w:t>
                    </w:r>
                  </w:hyperlink>
                </w:p>
                <w:p w14:paraId="1F033CDA" w14:textId="675060DE" w:rsidR="000F6665" w:rsidRPr="007B4CFB" w:rsidRDefault="00653D79" w:rsidP="00590AF8">
                  <w:pPr>
                    <w:pStyle w:val="ListParagraph"/>
                    <w:numPr>
                      <w:ilvl w:val="3"/>
                      <w:numId w:val="15"/>
                    </w:numPr>
                    <w:spacing w:after="120"/>
                    <w:ind w:left="496" w:hanging="425"/>
                    <w:rPr>
                      <w:rFonts w:ascii="Arial" w:hAnsi="Arial" w:cs="Arial"/>
                      <w:sz w:val="21"/>
                      <w:szCs w:val="21"/>
                    </w:rPr>
                  </w:pPr>
                  <w:hyperlink r:id="rId20" w:history="1">
                    <w:r w:rsidR="000F6665" w:rsidRPr="007B4CFB">
                      <w:rPr>
                        <w:rStyle w:val="Hyperlink"/>
                        <w:rFonts w:ascii="Arial" w:hAnsi="Arial" w:cs="Arial"/>
                        <w:sz w:val="21"/>
                        <w:szCs w:val="21"/>
                      </w:rPr>
                      <w:t>Queensland Women’s Strategy</w:t>
                    </w:r>
                  </w:hyperlink>
                </w:p>
              </w:tc>
            </w:tr>
          </w:tbl>
          <w:p w14:paraId="0947FA3A" w14:textId="04162736" w:rsidR="000F17BE" w:rsidRPr="00623B12" w:rsidRDefault="00C61C8E" w:rsidP="00DD7C14">
            <w:pPr>
              <w:pStyle w:val="ListParagraph"/>
              <w:ind w:left="195"/>
              <w:rPr>
                <w:rFonts w:ascii="Arial" w:hAnsi="Arial" w:cs="Arial"/>
                <w:sz w:val="2"/>
                <w:szCs w:val="2"/>
              </w:rPr>
            </w:pPr>
            <w:r w:rsidRPr="00623B12">
              <w:rPr>
                <w:rFonts w:ascii="Arial" w:hAnsi="Arial" w:cs="Arial"/>
                <w:sz w:val="2"/>
                <w:szCs w:val="2"/>
              </w:rPr>
              <w:t xml:space="preserve"> </w:t>
            </w:r>
          </w:p>
          <w:p w14:paraId="2F03BBEA" w14:textId="77777777" w:rsidR="00C61C8E" w:rsidRPr="00A407CD" w:rsidRDefault="00C61C8E" w:rsidP="007B4CFB">
            <w:pPr>
              <w:spacing w:before="240"/>
              <w:ind w:left="181"/>
              <w:rPr>
                <w:rStyle w:val="Heading2Char"/>
                <w:rFonts w:eastAsiaTheme="minorEastAsia"/>
                <w:szCs w:val="22"/>
              </w:rPr>
            </w:pPr>
            <w:r w:rsidRPr="00A407CD">
              <w:rPr>
                <w:rStyle w:val="Heading2Char"/>
                <w:rFonts w:eastAsiaTheme="minorEastAsia"/>
                <w:szCs w:val="22"/>
              </w:rPr>
              <w:t>How we will measure success</w:t>
            </w:r>
          </w:p>
          <w:p w14:paraId="7AC84E07" w14:textId="563A9C8F" w:rsidR="00A407CD" w:rsidRPr="007B4CFB" w:rsidRDefault="009C15DC" w:rsidP="00DD7C14">
            <w:pPr>
              <w:pStyle w:val="ListParagraph"/>
              <w:numPr>
                <w:ilvl w:val="0"/>
                <w:numId w:val="14"/>
              </w:numPr>
              <w:spacing w:after="120"/>
              <w:rPr>
                <w:rFonts w:ascii="Arial" w:hAnsi="Arial" w:cs="Arial"/>
                <w:sz w:val="21"/>
                <w:szCs w:val="21"/>
              </w:rPr>
            </w:pPr>
            <w:r w:rsidRPr="007B4CFB">
              <w:rPr>
                <w:rFonts w:ascii="Arial" w:hAnsi="Arial" w:cs="Arial"/>
                <w:sz w:val="21"/>
                <w:szCs w:val="21"/>
              </w:rPr>
              <w:t xml:space="preserve">Diversity census </w:t>
            </w:r>
            <w:r w:rsidR="00C61C8E" w:rsidRPr="007B4CFB">
              <w:rPr>
                <w:rFonts w:ascii="Arial" w:hAnsi="Arial" w:cs="Arial"/>
                <w:sz w:val="21"/>
                <w:szCs w:val="21"/>
              </w:rPr>
              <w:t>targets and data</w:t>
            </w:r>
            <w:r w:rsidR="00A407CD" w:rsidRPr="007B4CFB">
              <w:rPr>
                <w:rFonts w:ascii="Arial" w:hAnsi="Arial" w:cs="Arial"/>
                <w:sz w:val="21"/>
                <w:szCs w:val="21"/>
              </w:rPr>
              <w:t>, with increased results in the following measures:</w:t>
            </w:r>
          </w:p>
          <w:p w14:paraId="71665EC5" w14:textId="5638B831" w:rsidR="00A407CD" w:rsidRPr="007B4CFB" w:rsidRDefault="00A407CD" w:rsidP="00DD7C14">
            <w:pPr>
              <w:pStyle w:val="ListParagraph"/>
              <w:numPr>
                <w:ilvl w:val="3"/>
                <w:numId w:val="15"/>
              </w:numPr>
              <w:spacing w:after="120"/>
              <w:ind w:left="1329" w:hanging="425"/>
              <w:rPr>
                <w:rFonts w:ascii="Arial" w:hAnsi="Arial" w:cs="Arial"/>
                <w:sz w:val="21"/>
                <w:szCs w:val="21"/>
              </w:rPr>
            </w:pPr>
            <w:r w:rsidRPr="007B4CFB">
              <w:rPr>
                <w:rFonts w:ascii="Arial" w:hAnsi="Arial" w:cs="Arial"/>
                <w:sz w:val="21"/>
                <w:szCs w:val="21"/>
              </w:rPr>
              <w:t xml:space="preserve">proportion of staff from diverse backgrounds employed in decision making </w:t>
            </w:r>
            <w:proofErr w:type="gramStart"/>
            <w:r w:rsidRPr="007B4CFB">
              <w:rPr>
                <w:rFonts w:ascii="Arial" w:hAnsi="Arial" w:cs="Arial"/>
                <w:sz w:val="21"/>
                <w:szCs w:val="21"/>
              </w:rPr>
              <w:t>roles</w:t>
            </w:r>
            <w:proofErr w:type="gramEnd"/>
          </w:p>
          <w:p w14:paraId="7F4EB20F" w14:textId="68C82D2B" w:rsidR="00A407CD" w:rsidRPr="007B4CFB" w:rsidRDefault="00A407CD" w:rsidP="00DD7C14">
            <w:pPr>
              <w:pStyle w:val="ListParagraph"/>
              <w:numPr>
                <w:ilvl w:val="3"/>
                <w:numId w:val="15"/>
              </w:numPr>
              <w:spacing w:after="120"/>
              <w:ind w:left="1329" w:hanging="425"/>
              <w:rPr>
                <w:rFonts w:ascii="Arial" w:hAnsi="Arial" w:cs="Arial"/>
                <w:sz w:val="21"/>
                <w:szCs w:val="21"/>
              </w:rPr>
            </w:pPr>
            <w:r w:rsidRPr="007B4CFB">
              <w:rPr>
                <w:rFonts w:ascii="Arial" w:hAnsi="Arial" w:cs="Arial"/>
                <w:sz w:val="21"/>
                <w:szCs w:val="21"/>
              </w:rPr>
              <w:t>number of job applicants from diversity target group</w:t>
            </w:r>
            <w:r w:rsidR="00302BA5" w:rsidRPr="007B4CFB">
              <w:rPr>
                <w:rFonts w:ascii="Arial" w:hAnsi="Arial" w:cs="Arial"/>
                <w:sz w:val="21"/>
                <w:szCs w:val="21"/>
              </w:rPr>
              <w:t>s</w:t>
            </w:r>
            <w:r w:rsidRPr="007B4CFB">
              <w:rPr>
                <w:rFonts w:ascii="Arial" w:hAnsi="Arial" w:cs="Arial"/>
                <w:sz w:val="21"/>
                <w:szCs w:val="21"/>
              </w:rPr>
              <w:t xml:space="preserve"> </w:t>
            </w:r>
          </w:p>
          <w:p w14:paraId="0911EB74" w14:textId="4B60E768" w:rsidR="00A407CD" w:rsidRPr="007B4CFB" w:rsidRDefault="00A407CD" w:rsidP="00DD7C14">
            <w:pPr>
              <w:pStyle w:val="ListParagraph"/>
              <w:numPr>
                <w:ilvl w:val="3"/>
                <w:numId w:val="15"/>
              </w:numPr>
              <w:spacing w:after="120"/>
              <w:ind w:left="1329" w:hanging="425"/>
              <w:rPr>
                <w:rFonts w:ascii="Arial" w:hAnsi="Arial" w:cs="Arial"/>
                <w:sz w:val="21"/>
                <w:szCs w:val="21"/>
              </w:rPr>
            </w:pPr>
            <w:r w:rsidRPr="007B4CFB">
              <w:rPr>
                <w:rFonts w:ascii="Arial" w:hAnsi="Arial" w:cs="Arial"/>
                <w:sz w:val="21"/>
                <w:szCs w:val="21"/>
              </w:rPr>
              <w:t xml:space="preserve">retention rate of staff in diversity target groups </w:t>
            </w:r>
          </w:p>
          <w:p w14:paraId="0F827A50" w14:textId="5F9A4C3C" w:rsidR="00A407CD" w:rsidRPr="007B4CFB" w:rsidRDefault="00A407CD" w:rsidP="00DD7C14">
            <w:pPr>
              <w:pStyle w:val="ListParagraph"/>
              <w:numPr>
                <w:ilvl w:val="3"/>
                <w:numId w:val="15"/>
              </w:numPr>
              <w:spacing w:after="120"/>
              <w:ind w:left="1329" w:hanging="425"/>
              <w:rPr>
                <w:rFonts w:ascii="Arial" w:hAnsi="Arial" w:cs="Arial"/>
                <w:sz w:val="21"/>
                <w:szCs w:val="21"/>
              </w:rPr>
            </w:pPr>
            <w:r w:rsidRPr="007B4CFB">
              <w:rPr>
                <w:rFonts w:ascii="Arial" w:hAnsi="Arial" w:cs="Arial"/>
                <w:sz w:val="21"/>
                <w:szCs w:val="21"/>
              </w:rPr>
              <w:t xml:space="preserve">percentage of women in leadership aligns with total proportion of </w:t>
            </w:r>
            <w:proofErr w:type="gramStart"/>
            <w:r w:rsidRPr="007B4CFB">
              <w:rPr>
                <w:rFonts w:ascii="Arial" w:hAnsi="Arial" w:cs="Arial"/>
                <w:sz w:val="21"/>
                <w:szCs w:val="21"/>
              </w:rPr>
              <w:t>women</w:t>
            </w:r>
            <w:proofErr w:type="gramEnd"/>
            <w:r w:rsidRPr="007B4CFB">
              <w:rPr>
                <w:rFonts w:ascii="Arial" w:hAnsi="Arial" w:cs="Arial"/>
                <w:sz w:val="21"/>
                <w:szCs w:val="21"/>
              </w:rPr>
              <w:t xml:space="preserve"> </w:t>
            </w:r>
          </w:p>
          <w:p w14:paraId="1B9B193E" w14:textId="7E25336B" w:rsidR="00A407CD" w:rsidRPr="007B4CFB" w:rsidRDefault="00A407CD" w:rsidP="00DD7C14">
            <w:pPr>
              <w:pStyle w:val="ListParagraph"/>
              <w:numPr>
                <w:ilvl w:val="3"/>
                <w:numId w:val="15"/>
              </w:numPr>
              <w:spacing w:after="120"/>
              <w:ind w:left="1329" w:hanging="425"/>
              <w:rPr>
                <w:rFonts w:ascii="Arial" w:hAnsi="Arial" w:cs="Arial"/>
                <w:sz w:val="21"/>
                <w:szCs w:val="21"/>
              </w:rPr>
            </w:pPr>
            <w:r w:rsidRPr="007B4CFB">
              <w:rPr>
                <w:rFonts w:ascii="Arial" w:hAnsi="Arial" w:cs="Arial"/>
                <w:sz w:val="21"/>
                <w:szCs w:val="21"/>
              </w:rPr>
              <w:t>progress towards departmental diversity targets</w:t>
            </w:r>
            <w:r w:rsidR="001F7018">
              <w:rPr>
                <w:rFonts w:ascii="Arial" w:hAnsi="Arial" w:cs="Arial"/>
                <w:sz w:val="21"/>
                <w:szCs w:val="21"/>
              </w:rPr>
              <w:t>.</w:t>
            </w:r>
          </w:p>
          <w:p w14:paraId="4575B991" w14:textId="77777777" w:rsidR="00C61C8E" w:rsidRPr="007B4CFB" w:rsidRDefault="00C61C8E" w:rsidP="00DD7C14">
            <w:pPr>
              <w:pStyle w:val="ListParagraph"/>
              <w:numPr>
                <w:ilvl w:val="0"/>
                <w:numId w:val="14"/>
              </w:numPr>
              <w:spacing w:after="120"/>
              <w:rPr>
                <w:rFonts w:ascii="Arial" w:hAnsi="Arial" w:cs="Arial"/>
                <w:sz w:val="21"/>
                <w:szCs w:val="21"/>
              </w:rPr>
            </w:pPr>
            <w:r w:rsidRPr="007B4CFB">
              <w:rPr>
                <w:rFonts w:ascii="Arial" w:hAnsi="Arial" w:cs="Arial"/>
                <w:sz w:val="21"/>
                <w:szCs w:val="21"/>
              </w:rPr>
              <w:t xml:space="preserve">Improvement in Working for Queensland survey results, tracked annually on the following categories: </w:t>
            </w:r>
          </w:p>
          <w:p w14:paraId="505CC65E" w14:textId="77777777" w:rsidR="00C61C8E" w:rsidRPr="007B4CFB" w:rsidRDefault="00C61C8E" w:rsidP="00DD7C14">
            <w:pPr>
              <w:pStyle w:val="ListParagraph"/>
              <w:numPr>
                <w:ilvl w:val="3"/>
                <w:numId w:val="15"/>
              </w:numPr>
              <w:spacing w:after="120"/>
              <w:ind w:left="1329" w:hanging="425"/>
              <w:rPr>
                <w:rFonts w:ascii="Arial" w:hAnsi="Arial" w:cs="Arial"/>
                <w:sz w:val="21"/>
                <w:szCs w:val="21"/>
              </w:rPr>
            </w:pPr>
            <w:r w:rsidRPr="007B4CFB">
              <w:rPr>
                <w:rFonts w:ascii="Arial" w:hAnsi="Arial" w:cs="Arial"/>
                <w:sz w:val="21"/>
                <w:szCs w:val="21"/>
              </w:rPr>
              <w:t xml:space="preserve">Employee engagement </w:t>
            </w:r>
          </w:p>
          <w:p w14:paraId="1232E40F" w14:textId="77777777" w:rsidR="00C61C8E" w:rsidRPr="007B4CFB" w:rsidRDefault="00C61C8E" w:rsidP="00DD7C14">
            <w:pPr>
              <w:pStyle w:val="ListParagraph"/>
              <w:numPr>
                <w:ilvl w:val="3"/>
                <w:numId w:val="15"/>
              </w:numPr>
              <w:spacing w:after="120"/>
              <w:ind w:left="1329" w:hanging="425"/>
              <w:rPr>
                <w:rFonts w:ascii="Arial" w:hAnsi="Arial" w:cs="Arial"/>
                <w:sz w:val="21"/>
                <w:szCs w:val="21"/>
              </w:rPr>
            </w:pPr>
            <w:r w:rsidRPr="007B4CFB">
              <w:rPr>
                <w:rFonts w:ascii="Arial" w:hAnsi="Arial" w:cs="Arial"/>
                <w:sz w:val="21"/>
                <w:szCs w:val="21"/>
              </w:rPr>
              <w:t>Leadership</w:t>
            </w:r>
          </w:p>
          <w:p w14:paraId="4563DA1B" w14:textId="77777777" w:rsidR="00C61C8E" w:rsidRPr="007B4CFB" w:rsidRDefault="00C61C8E" w:rsidP="00DD7C14">
            <w:pPr>
              <w:pStyle w:val="ListParagraph"/>
              <w:numPr>
                <w:ilvl w:val="3"/>
                <w:numId w:val="15"/>
              </w:numPr>
              <w:spacing w:after="120"/>
              <w:ind w:left="1329" w:hanging="425"/>
              <w:rPr>
                <w:rFonts w:ascii="Arial" w:hAnsi="Arial" w:cs="Arial"/>
                <w:sz w:val="21"/>
                <w:szCs w:val="21"/>
              </w:rPr>
            </w:pPr>
            <w:r w:rsidRPr="007B4CFB">
              <w:rPr>
                <w:rFonts w:ascii="Arial" w:hAnsi="Arial" w:cs="Arial"/>
                <w:sz w:val="21"/>
                <w:szCs w:val="21"/>
              </w:rPr>
              <w:t>Keeping you well</w:t>
            </w:r>
          </w:p>
          <w:p w14:paraId="22B322AA" w14:textId="77777777" w:rsidR="00C61C8E" w:rsidRPr="007B4CFB" w:rsidRDefault="00C61C8E" w:rsidP="00DD7C14">
            <w:pPr>
              <w:pStyle w:val="ListParagraph"/>
              <w:numPr>
                <w:ilvl w:val="3"/>
                <w:numId w:val="15"/>
              </w:numPr>
              <w:spacing w:after="120"/>
              <w:ind w:left="1329" w:hanging="425"/>
              <w:rPr>
                <w:rFonts w:ascii="Arial" w:hAnsi="Arial" w:cs="Arial"/>
                <w:sz w:val="21"/>
                <w:szCs w:val="21"/>
              </w:rPr>
            </w:pPr>
            <w:r w:rsidRPr="007B4CFB">
              <w:rPr>
                <w:rFonts w:ascii="Arial" w:hAnsi="Arial" w:cs="Arial"/>
                <w:sz w:val="21"/>
                <w:szCs w:val="21"/>
              </w:rPr>
              <w:t xml:space="preserve">Social support </w:t>
            </w:r>
          </w:p>
          <w:p w14:paraId="4D4599F7" w14:textId="77777777" w:rsidR="00C61C8E" w:rsidRPr="007B4CFB" w:rsidRDefault="00C61C8E" w:rsidP="00DD7C14">
            <w:pPr>
              <w:pStyle w:val="ListParagraph"/>
              <w:numPr>
                <w:ilvl w:val="3"/>
                <w:numId w:val="15"/>
              </w:numPr>
              <w:spacing w:after="120"/>
              <w:ind w:left="1329" w:hanging="425"/>
              <w:rPr>
                <w:rFonts w:ascii="Arial" w:hAnsi="Arial" w:cs="Arial"/>
                <w:sz w:val="21"/>
                <w:szCs w:val="21"/>
              </w:rPr>
            </w:pPr>
            <w:r w:rsidRPr="007B4CFB">
              <w:rPr>
                <w:rFonts w:ascii="Arial" w:hAnsi="Arial" w:cs="Arial"/>
                <w:sz w:val="21"/>
                <w:szCs w:val="21"/>
              </w:rPr>
              <w:t>Equitable treatment (diversity)</w:t>
            </w:r>
          </w:p>
          <w:p w14:paraId="02307A24" w14:textId="01C12152" w:rsidR="00C61C8E" w:rsidRPr="007B4CFB" w:rsidRDefault="00C61C8E" w:rsidP="00DD7C14">
            <w:pPr>
              <w:pStyle w:val="ListParagraph"/>
              <w:numPr>
                <w:ilvl w:val="3"/>
                <w:numId w:val="15"/>
              </w:numPr>
              <w:spacing w:after="120"/>
              <w:ind w:left="1329" w:hanging="425"/>
              <w:rPr>
                <w:rFonts w:ascii="Arial" w:hAnsi="Arial" w:cs="Arial"/>
                <w:sz w:val="21"/>
                <w:szCs w:val="21"/>
              </w:rPr>
            </w:pPr>
            <w:r w:rsidRPr="007B4CFB">
              <w:rPr>
                <w:rFonts w:ascii="Arial" w:hAnsi="Arial" w:cs="Arial"/>
                <w:sz w:val="21"/>
                <w:szCs w:val="21"/>
              </w:rPr>
              <w:t>Flexible work</w:t>
            </w:r>
            <w:r w:rsidR="001F7018">
              <w:rPr>
                <w:rFonts w:ascii="Arial" w:hAnsi="Arial" w:cs="Arial"/>
                <w:sz w:val="21"/>
                <w:szCs w:val="21"/>
              </w:rPr>
              <w:t>.</w:t>
            </w:r>
          </w:p>
          <w:p w14:paraId="3E732F8C" w14:textId="63F3E081" w:rsidR="009C15DC" w:rsidRPr="007B4CFB" w:rsidRDefault="009C15DC" w:rsidP="00DD7C14">
            <w:pPr>
              <w:pStyle w:val="ListParagraph"/>
              <w:numPr>
                <w:ilvl w:val="0"/>
                <w:numId w:val="14"/>
              </w:numPr>
              <w:spacing w:after="120"/>
              <w:rPr>
                <w:rFonts w:ascii="Arial" w:hAnsi="Arial" w:cs="Arial"/>
                <w:sz w:val="21"/>
                <w:szCs w:val="21"/>
              </w:rPr>
            </w:pPr>
            <w:r w:rsidRPr="007B4CFB">
              <w:rPr>
                <w:rFonts w:ascii="Arial" w:hAnsi="Arial" w:cs="Arial"/>
                <w:sz w:val="21"/>
                <w:szCs w:val="21"/>
              </w:rPr>
              <w:t>Equity and diversity audit indicators.</w:t>
            </w:r>
          </w:p>
          <w:p w14:paraId="4A15DBEC" w14:textId="77777777" w:rsidR="00A407CD" w:rsidRPr="00A407CD" w:rsidRDefault="00A407CD" w:rsidP="007B4CFB">
            <w:pPr>
              <w:spacing w:before="240"/>
              <w:ind w:left="181"/>
              <w:rPr>
                <w:rStyle w:val="Heading2Char"/>
                <w:rFonts w:eastAsiaTheme="minorEastAsia"/>
                <w:szCs w:val="22"/>
              </w:rPr>
            </w:pPr>
            <w:r w:rsidRPr="00A407CD">
              <w:rPr>
                <w:rStyle w:val="Heading2Char"/>
                <w:rFonts w:eastAsiaTheme="minorEastAsia"/>
                <w:szCs w:val="22"/>
              </w:rPr>
              <w:t>Our acknowledgement</w:t>
            </w:r>
          </w:p>
          <w:p w14:paraId="17B14813" w14:textId="5CE77E89" w:rsidR="00A407CD" w:rsidRPr="007B4CFB" w:rsidRDefault="00A407CD" w:rsidP="00DD7C14">
            <w:pPr>
              <w:spacing w:after="240"/>
              <w:ind w:left="195"/>
              <w:rPr>
                <w:sz w:val="21"/>
                <w:szCs w:val="21"/>
              </w:rPr>
            </w:pPr>
            <w:r w:rsidRPr="007B4CFB">
              <w:rPr>
                <w:sz w:val="21"/>
                <w:szCs w:val="21"/>
              </w:rPr>
              <w:t>Our department respectfully acknowledges the Traditional Owners and Custodians of country throughout Queensland and their ongoing connection to the land and water. We pay our respects to their cultures and Elders past and present. We acknowledge that self-determination of Aboriginal and Torres Strait Islander peoples is a</w:t>
            </w:r>
            <w:r w:rsidR="00DD7C14" w:rsidRPr="007B4CFB">
              <w:rPr>
                <w:sz w:val="21"/>
                <w:szCs w:val="21"/>
              </w:rPr>
              <w:t xml:space="preserve"> </w:t>
            </w:r>
            <w:r w:rsidRPr="007B4CFB">
              <w:rPr>
                <w:sz w:val="21"/>
                <w:szCs w:val="21"/>
              </w:rPr>
              <w:t xml:space="preserve">human right enshrined in the United Nations Declaration on the Rights of Indigenous Peoples and recognised in the </w:t>
            </w:r>
            <w:r w:rsidRPr="00FD69E1">
              <w:rPr>
                <w:i/>
                <w:iCs/>
                <w:sz w:val="21"/>
                <w:szCs w:val="21"/>
              </w:rPr>
              <w:t>Human Rights Act 2019</w:t>
            </w:r>
            <w:r w:rsidRPr="007B4CFB">
              <w:rPr>
                <w:sz w:val="21"/>
                <w:szCs w:val="21"/>
              </w:rPr>
              <w:t xml:space="preserve"> (Qld).</w:t>
            </w:r>
          </w:p>
          <w:p w14:paraId="333A21D1" w14:textId="77777777" w:rsidR="00A407CD" w:rsidRPr="007B4CFB" w:rsidRDefault="00A407CD" w:rsidP="007B4CFB">
            <w:pPr>
              <w:spacing w:before="240"/>
              <w:ind w:left="181"/>
              <w:rPr>
                <w:rStyle w:val="Heading2Char"/>
                <w:rFonts w:eastAsiaTheme="minorEastAsia"/>
                <w:szCs w:val="22"/>
              </w:rPr>
            </w:pPr>
            <w:r w:rsidRPr="00A407CD">
              <w:rPr>
                <w:rStyle w:val="Heading2Char"/>
                <w:rFonts w:eastAsiaTheme="minorEastAsia"/>
                <w:szCs w:val="22"/>
              </w:rPr>
              <w:t>Our human rights commitment</w:t>
            </w:r>
            <w:r w:rsidRPr="007B4CFB">
              <w:rPr>
                <w:rStyle w:val="Heading2Char"/>
                <w:rFonts w:eastAsiaTheme="minorEastAsia"/>
                <w:szCs w:val="22"/>
              </w:rPr>
              <w:t xml:space="preserve"> </w:t>
            </w:r>
          </w:p>
          <w:p w14:paraId="530B1D3B" w14:textId="77777777" w:rsidR="00C61C8E" w:rsidRPr="007B4CFB" w:rsidRDefault="00A407CD" w:rsidP="00DD7C14">
            <w:pPr>
              <w:spacing w:after="240"/>
              <w:ind w:left="195"/>
              <w:rPr>
                <w:sz w:val="21"/>
                <w:szCs w:val="21"/>
              </w:rPr>
            </w:pPr>
            <w:r w:rsidRPr="007B4CFB">
              <w:rPr>
                <w:sz w:val="21"/>
                <w:szCs w:val="21"/>
              </w:rPr>
              <w:t xml:space="preserve">Our decision-making and actions will respect, </w:t>
            </w:r>
            <w:proofErr w:type="gramStart"/>
            <w:r w:rsidRPr="007B4CFB">
              <w:rPr>
                <w:sz w:val="21"/>
                <w:szCs w:val="21"/>
              </w:rPr>
              <w:t>protect</w:t>
            </w:r>
            <w:proofErr w:type="gramEnd"/>
            <w:r w:rsidRPr="007B4CFB">
              <w:rPr>
                <w:sz w:val="21"/>
                <w:szCs w:val="21"/>
              </w:rPr>
              <w:t xml:space="preserve"> and promote human rights as a cornerstone of a fair, just and inclusive society.</w:t>
            </w:r>
          </w:p>
          <w:p w14:paraId="73FA617E" w14:textId="747B7F28" w:rsidR="009C15DC" w:rsidRPr="007B4CFB" w:rsidRDefault="009C15DC" w:rsidP="007B4CFB">
            <w:pPr>
              <w:spacing w:before="240"/>
              <w:ind w:left="181"/>
              <w:rPr>
                <w:rStyle w:val="Heading2Char"/>
                <w:rFonts w:eastAsiaTheme="minorEastAsia"/>
                <w:szCs w:val="22"/>
              </w:rPr>
            </w:pPr>
            <w:r w:rsidRPr="00A407CD">
              <w:rPr>
                <w:rStyle w:val="Heading2Char"/>
                <w:rFonts w:eastAsiaTheme="minorEastAsia"/>
                <w:szCs w:val="22"/>
              </w:rPr>
              <w:t xml:space="preserve">Our </w:t>
            </w:r>
            <w:r w:rsidRPr="009C15DC">
              <w:rPr>
                <w:rStyle w:val="Heading2Char"/>
                <w:rFonts w:eastAsiaTheme="minorEastAsia"/>
                <w:szCs w:val="22"/>
              </w:rPr>
              <w:t>values</w:t>
            </w:r>
            <w:r w:rsidRPr="007B4CFB">
              <w:rPr>
                <w:rStyle w:val="Heading2Char"/>
                <w:rFonts w:eastAsiaTheme="minorEastAsia"/>
                <w:szCs w:val="22"/>
              </w:rPr>
              <w:t xml:space="preserve"> </w:t>
            </w:r>
          </w:p>
          <w:tbl>
            <w:tblPr>
              <w:tblStyle w:val="TableGrid"/>
              <w:tblW w:w="0" w:type="auto"/>
              <w:tblInd w:w="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0"/>
              <w:gridCol w:w="2050"/>
              <w:gridCol w:w="2050"/>
              <w:gridCol w:w="2050"/>
              <w:gridCol w:w="2051"/>
            </w:tblGrid>
            <w:tr w:rsidR="009C15DC" w:rsidRPr="009C15DC" w14:paraId="641C27CE" w14:textId="77777777" w:rsidTr="00FD69E1">
              <w:trPr>
                <w:trHeight w:hRule="exact" w:val="1191"/>
              </w:trPr>
              <w:tc>
                <w:tcPr>
                  <w:tcW w:w="2050" w:type="dxa"/>
                </w:tcPr>
                <w:p w14:paraId="546586BC" w14:textId="7D4C487C" w:rsidR="009C15DC" w:rsidRPr="007B4CFB" w:rsidRDefault="009C15DC" w:rsidP="009C15DC">
                  <w:pPr>
                    <w:spacing w:after="0"/>
                    <w:jc w:val="center"/>
                    <w:rPr>
                      <w:rFonts w:eastAsia="Tahoma"/>
                      <w:sz w:val="21"/>
                      <w:szCs w:val="21"/>
                    </w:rPr>
                  </w:pPr>
                  <w:r w:rsidRPr="007B4CFB">
                    <w:rPr>
                      <w:rFonts w:eastAsia="Tahoma"/>
                      <w:sz w:val="21"/>
                      <w:szCs w:val="21"/>
                    </w:rPr>
                    <w:t>Customers first</w:t>
                  </w:r>
                </w:p>
                <w:p w14:paraId="492E0591" w14:textId="23670B41" w:rsidR="009C15DC" w:rsidRPr="007B4CFB" w:rsidRDefault="009C15DC" w:rsidP="009C15DC">
                  <w:pPr>
                    <w:spacing w:after="0"/>
                    <w:jc w:val="center"/>
                    <w:rPr>
                      <w:rStyle w:val="Heading2Char"/>
                      <w:rFonts w:eastAsiaTheme="minorEastAsia"/>
                      <w:sz w:val="21"/>
                      <w:szCs w:val="21"/>
                    </w:rPr>
                  </w:pPr>
                  <w:r w:rsidRPr="007B4CFB">
                    <w:rPr>
                      <w:b/>
                      <w:bCs/>
                      <w:iCs/>
                      <w:noProof/>
                      <w:color w:val="681A63"/>
                      <w:sz w:val="21"/>
                      <w:szCs w:val="21"/>
                      <w:lang w:eastAsia="en-AU"/>
                    </w:rPr>
                    <w:drawing>
                      <wp:anchor distT="0" distB="0" distL="114300" distR="114300" simplePos="0" relativeHeight="251662336" behindDoc="0" locked="0" layoutInCell="1" allowOverlap="1" wp14:anchorId="36A2C483" wp14:editId="438CE771">
                        <wp:simplePos x="0" y="0"/>
                        <wp:positionH relativeFrom="column">
                          <wp:posOffset>382199</wp:posOffset>
                        </wp:positionH>
                        <wp:positionV relativeFrom="paragraph">
                          <wp:posOffset>49530</wp:posOffset>
                        </wp:positionV>
                        <wp:extent cx="440555" cy="441433"/>
                        <wp:effectExtent l="0" t="0" r="0" b="0"/>
                        <wp:wrapNone/>
                        <wp:docPr id="173" name="Picture 172">
                          <a:extLst xmlns:a="http://schemas.openxmlformats.org/drawingml/2006/main">
                            <a:ext uri="{FF2B5EF4-FFF2-40B4-BE49-F238E27FC236}">
                              <a16:creationId xmlns:a16="http://schemas.microsoft.com/office/drawing/2014/main" id="{868C44B3-78DE-ABFD-479B-D477020CE1B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Picture 172">
                                  <a:extLst>
                                    <a:ext uri="{FF2B5EF4-FFF2-40B4-BE49-F238E27FC236}">
                                      <a16:creationId xmlns:a16="http://schemas.microsoft.com/office/drawing/2014/main" id="{868C44B3-78DE-ABFD-479B-D477020CE1B3}"/>
                                    </a:ext>
                                    <a:ext uri="{C183D7F6-B498-43B3-948B-1728B52AA6E4}">
                                      <adec:decorative xmlns:adec="http://schemas.microsoft.com/office/drawing/2017/decorative" val="1"/>
                                    </a:ext>
                                  </a:extLst>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40555" cy="441433"/>
                                </a:xfrm>
                                <a:prstGeom prst="rect">
                                  <a:avLst/>
                                </a:prstGeom>
                              </pic:spPr>
                            </pic:pic>
                          </a:graphicData>
                        </a:graphic>
                      </wp:anchor>
                    </w:drawing>
                  </w:r>
                </w:p>
              </w:tc>
              <w:tc>
                <w:tcPr>
                  <w:tcW w:w="2050" w:type="dxa"/>
                </w:tcPr>
                <w:p w14:paraId="2C470DBA" w14:textId="77777777" w:rsidR="009C15DC" w:rsidRPr="007B4CFB" w:rsidRDefault="009C15DC" w:rsidP="009C15DC">
                  <w:pPr>
                    <w:spacing w:after="0"/>
                    <w:jc w:val="center"/>
                    <w:rPr>
                      <w:sz w:val="21"/>
                      <w:szCs w:val="21"/>
                    </w:rPr>
                  </w:pPr>
                  <w:r w:rsidRPr="007B4CFB">
                    <w:rPr>
                      <w:sz w:val="21"/>
                      <w:szCs w:val="21"/>
                    </w:rPr>
                    <w:t>Ideas into action</w:t>
                  </w:r>
                </w:p>
                <w:p w14:paraId="0598770D" w14:textId="79469104" w:rsidR="009C15DC" w:rsidRPr="007B4CFB" w:rsidRDefault="009C15DC" w:rsidP="009C15DC">
                  <w:pPr>
                    <w:spacing w:after="0"/>
                    <w:jc w:val="center"/>
                    <w:rPr>
                      <w:rStyle w:val="Heading2Char"/>
                      <w:rFonts w:eastAsiaTheme="minorEastAsia"/>
                      <w:sz w:val="21"/>
                      <w:szCs w:val="21"/>
                    </w:rPr>
                  </w:pPr>
                  <w:r w:rsidRPr="007B4CFB">
                    <w:rPr>
                      <w:b/>
                      <w:bCs/>
                      <w:iCs/>
                      <w:noProof/>
                      <w:color w:val="681A63"/>
                      <w:sz w:val="21"/>
                      <w:szCs w:val="21"/>
                      <w:lang w:eastAsia="en-AU"/>
                    </w:rPr>
                    <w:drawing>
                      <wp:anchor distT="0" distB="0" distL="114300" distR="114300" simplePos="0" relativeHeight="251659264" behindDoc="0" locked="0" layoutInCell="1" allowOverlap="1" wp14:anchorId="72FF2456" wp14:editId="603099E6">
                        <wp:simplePos x="0" y="0"/>
                        <wp:positionH relativeFrom="column">
                          <wp:posOffset>346569</wp:posOffset>
                        </wp:positionH>
                        <wp:positionV relativeFrom="paragraph">
                          <wp:posOffset>81915</wp:posOffset>
                        </wp:positionV>
                        <wp:extent cx="440622" cy="441500"/>
                        <wp:effectExtent l="0" t="0" r="0" b="0"/>
                        <wp:wrapNone/>
                        <wp:docPr id="165" name="Picture 164">
                          <a:extLst xmlns:a="http://schemas.openxmlformats.org/drawingml/2006/main">
                            <a:ext uri="{FF2B5EF4-FFF2-40B4-BE49-F238E27FC236}">
                              <a16:creationId xmlns:a16="http://schemas.microsoft.com/office/drawing/2014/main" id="{7450F764-4488-0CA2-6218-35EA6B3A3DD0}"/>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Picture 164">
                                  <a:extLst>
                                    <a:ext uri="{FF2B5EF4-FFF2-40B4-BE49-F238E27FC236}">
                                      <a16:creationId xmlns:a16="http://schemas.microsoft.com/office/drawing/2014/main" id="{7450F764-4488-0CA2-6218-35EA6B3A3DD0}"/>
                                    </a:ext>
                                    <a:ext uri="{C183D7F6-B498-43B3-948B-1728B52AA6E4}">
                                      <adec:decorative xmlns:adec="http://schemas.microsoft.com/office/drawing/2017/decorative" val="1"/>
                                    </a:ext>
                                  </a:extLst>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40622" cy="441500"/>
                                </a:xfrm>
                                <a:prstGeom prst="rect">
                                  <a:avLst/>
                                </a:prstGeom>
                              </pic:spPr>
                            </pic:pic>
                          </a:graphicData>
                        </a:graphic>
                      </wp:anchor>
                    </w:drawing>
                  </w:r>
                </w:p>
              </w:tc>
              <w:tc>
                <w:tcPr>
                  <w:tcW w:w="2050" w:type="dxa"/>
                </w:tcPr>
                <w:p w14:paraId="71DBE40A" w14:textId="77777777" w:rsidR="009C15DC" w:rsidRPr="007B4CFB" w:rsidRDefault="009C15DC" w:rsidP="009C15DC">
                  <w:pPr>
                    <w:spacing w:after="0"/>
                    <w:jc w:val="center"/>
                    <w:rPr>
                      <w:rFonts w:eastAsia="Tahoma"/>
                      <w:sz w:val="21"/>
                      <w:szCs w:val="21"/>
                    </w:rPr>
                  </w:pPr>
                  <w:r w:rsidRPr="007B4CFB">
                    <w:rPr>
                      <w:rFonts w:eastAsia="Tahoma"/>
                      <w:sz w:val="21"/>
                      <w:szCs w:val="21"/>
                    </w:rPr>
                    <w:t xml:space="preserve">Unleash </w:t>
                  </w:r>
                  <w:proofErr w:type="gramStart"/>
                  <w:r w:rsidRPr="007B4CFB">
                    <w:rPr>
                      <w:rFonts w:eastAsia="Tahoma"/>
                      <w:sz w:val="21"/>
                      <w:szCs w:val="21"/>
                    </w:rPr>
                    <w:t>potential</w:t>
                  </w:r>
                  <w:proofErr w:type="gramEnd"/>
                </w:p>
                <w:p w14:paraId="451BEC5D" w14:textId="39DDD096" w:rsidR="009C15DC" w:rsidRPr="007B4CFB" w:rsidRDefault="009C15DC" w:rsidP="009C15DC">
                  <w:pPr>
                    <w:spacing w:after="0"/>
                    <w:jc w:val="center"/>
                    <w:rPr>
                      <w:rStyle w:val="Heading2Char"/>
                      <w:rFonts w:eastAsiaTheme="minorEastAsia"/>
                      <w:sz w:val="21"/>
                      <w:szCs w:val="21"/>
                    </w:rPr>
                  </w:pPr>
                  <w:r w:rsidRPr="007B4CFB">
                    <w:rPr>
                      <w:b/>
                      <w:bCs/>
                      <w:iCs/>
                      <w:noProof/>
                      <w:color w:val="681A63"/>
                      <w:sz w:val="21"/>
                      <w:szCs w:val="21"/>
                      <w:lang w:eastAsia="en-AU"/>
                    </w:rPr>
                    <w:drawing>
                      <wp:anchor distT="0" distB="0" distL="114300" distR="114300" simplePos="0" relativeHeight="251660288" behindDoc="0" locked="0" layoutInCell="1" allowOverlap="1" wp14:anchorId="4FB13BA4" wp14:editId="742F933E">
                        <wp:simplePos x="0" y="0"/>
                        <wp:positionH relativeFrom="column">
                          <wp:posOffset>351437</wp:posOffset>
                        </wp:positionH>
                        <wp:positionV relativeFrom="paragraph">
                          <wp:posOffset>97438</wp:posOffset>
                        </wp:positionV>
                        <wp:extent cx="440622" cy="441500"/>
                        <wp:effectExtent l="0" t="0" r="0" b="0"/>
                        <wp:wrapNone/>
                        <wp:docPr id="169" name="Picture 168">
                          <a:extLst xmlns:a="http://schemas.openxmlformats.org/drawingml/2006/main">
                            <a:ext uri="{FF2B5EF4-FFF2-40B4-BE49-F238E27FC236}">
                              <a16:creationId xmlns:a16="http://schemas.microsoft.com/office/drawing/2014/main" id="{B8924358-B6C8-C6B7-4650-62FA164E6907}"/>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Picture 168">
                                  <a:extLst>
                                    <a:ext uri="{FF2B5EF4-FFF2-40B4-BE49-F238E27FC236}">
                                      <a16:creationId xmlns:a16="http://schemas.microsoft.com/office/drawing/2014/main" id="{B8924358-B6C8-C6B7-4650-62FA164E6907}"/>
                                    </a:ext>
                                    <a:ext uri="{C183D7F6-B498-43B3-948B-1728B52AA6E4}">
                                      <adec:decorative xmlns:adec="http://schemas.microsoft.com/office/drawing/2017/decorative" val="1"/>
                                    </a:ext>
                                  </a:extLst>
                                </pic:cNvPr>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40622" cy="441500"/>
                                </a:xfrm>
                                <a:prstGeom prst="rect">
                                  <a:avLst/>
                                </a:prstGeom>
                              </pic:spPr>
                            </pic:pic>
                          </a:graphicData>
                        </a:graphic>
                      </wp:anchor>
                    </w:drawing>
                  </w:r>
                </w:p>
              </w:tc>
              <w:tc>
                <w:tcPr>
                  <w:tcW w:w="2050" w:type="dxa"/>
                </w:tcPr>
                <w:p w14:paraId="20C6D228" w14:textId="77777777" w:rsidR="009C15DC" w:rsidRPr="007B4CFB" w:rsidRDefault="009C15DC" w:rsidP="009C15DC">
                  <w:pPr>
                    <w:spacing w:after="0"/>
                    <w:jc w:val="center"/>
                    <w:rPr>
                      <w:rFonts w:eastAsia="Tahoma"/>
                      <w:sz w:val="21"/>
                      <w:szCs w:val="21"/>
                    </w:rPr>
                  </w:pPr>
                  <w:r w:rsidRPr="007B4CFB">
                    <w:rPr>
                      <w:rFonts w:eastAsia="Tahoma"/>
                      <w:sz w:val="21"/>
                      <w:szCs w:val="21"/>
                    </w:rPr>
                    <w:t xml:space="preserve">Be </w:t>
                  </w:r>
                  <w:proofErr w:type="gramStart"/>
                  <w:r w:rsidRPr="007B4CFB">
                    <w:rPr>
                      <w:rFonts w:eastAsia="Tahoma"/>
                      <w:sz w:val="21"/>
                      <w:szCs w:val="21"/>
                    </w:rPr>
                    <w:t>courageous</w:t>
                  </w:r>
                  <w:proofErr w:type="gramEnd"/>
                </w:p>
                <w:p w14:paraId="5B477FEE" w14:textId="08FF15F6" w:rsidR="009C15DC" w:rsidRPr="007B4CFB" w:rsidRDefault="009C15DC" w:rsidP="009C15DC">
                  <w:pPr>
                    <w:spacing w:after="0"/>
                    <w:jc w:val="center"/>
                    <w:rPr>
                      <w:rStyle w:val="Heading2Char"/>
                      <w:rFonts w:eastAsiaTheme="minorEastAsia"/>
                      <w:sz w:val="21"/>
                      <w:szCs w:val="21"/>
                    </w:rPr>
                  </w:pPr>
                  <w:r w:rsidRPr="007B4CFB">
                    <w:rPr>
                      <w:b/>
                      <w:bCs/>
                      <w:iCs/>
                      <w:noProof/>
                      <w:color w:val="681A63"/>
                      <w:sz w:val="21"/>
                      <w:szCs w:val="21"/>
                      <w:lang w:eastAsia="en-AU"/>
                    </w:rPr>
                    <w:drawing>
                      <wp:anchor distT="0" distB="0" distL="114300" distR="114300" simplePos="0" relativeHeight="251661312" behindDoc="0" locked="0" layoutInCell="1" allowOverlap="1" wp14:anchorId="74DEEEF2" wp14:editId="3F74856E">
                        <wp:simplePos x="0" y="0"/>
                        <wp:positionH relativeFrom="column">
                          <wp:posOffset>375215</wp:posOffset>
                        </wp:positionH>
                        <wp:positionV relativeFrom="paragraph">
                          <wp:posOffset>101882</wp:posOffset>
                        </wp:positionV>
                        <wp:extent cx="440622" cy="441500"/>
                        <wp:effectExtent l="0" t="0" r="0" b="0"/>
                        <wp:wrapNone/>
                        <wp:docPr id="171" name="Picture 170">
                          <a:extLst xmlns:a="http://schemas.openxmlformats.org/drawingml/2006/main">
                            <a:ext uri="{FF2B5EF4-FFF2-40B4-BE49-F238E27FC236}">
                              <a16:creationId xmlns:a16="http://schemas.microsoft.com/office/drawing/2014/main" id="{BBEBEB58-7BF1-B463-B1DD-01DB62A7602D}"/>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0">
                                  <a:extLst>
                                    <a:ext uri="{FF2B5EF4-FFF2-40B4-BE49-F238E27FC236}">
                                      <a16:creationId xmlns:a16="http://schemas.microsoft.com/office/drawing/2014/main" id="{BBEBEB58-7BF1-B463-B1DD-01DB62A7602D}"/>
                                    </a:ext>
                                    <a:ext uri="{C183D7F6-B498-43B3-948B-1728B52AA6E4}">
                                      <adec:decorative xmlns:adec="http://schemas.microsoft.com/office/drawing/2017/decorative" val="1"/>
                                    </a:ext>
                                  </a:extLst>
                                </pic:cNvPr>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40622" cy="441500"/>
                                </a:xfrm>
                                <a:prstGeom prst="rect">
                                  <a:avLst/>
                                </a:prstGeom>
                              </pic:spPr>
                            </pic:pic>
                          </a:graphicData>
                        </a:graphic>
                      </wp:anchor>
                    </w:drawing>
                  </w:r>
                </w:p>
              </w:tc>
              <w:tc>
                <w:tcPr>
                  <w:tcW w:w="2051" w:type="dxa"/>
                </w:tcPr>
                <w:p w14:paraId="361FA670" w14:textId="77777777" w:rsidR="009C15DC" w:rsidRPr="007B4CFB" w:rsidRDefault="009C15DC" w:rsidP="009C15DC">
                  <w:pPr>
                    <w:spacing w:after="0"/>
                    <w:jc w:val="center"/>
                    <w:rPr>
                      <w:rFonts w:eastAsia="Tahoma"/>
                      <w:sz w:val="21"/>
                      <w:szCs w:val="21"/>
                    </w:rPr>
                  </w:pPr>
                  <w:r w:rsidRPr="007B4CFB">
                    <w:rPr>
                      <w:rFonts w:eastAsia="Tahoma"/>
                      <w:sz w:val="21"/>
                      <w:szCs w:val="21"/>
                    </w:rPr>
                    <w:t xml:space="preserve">Empower </w:t>
                  </w:r>
                  <w:proofErr w:type="gramStart"/>
                  <w:r w:rsidRPr="007B4CFB">
                    <w:rPr>
                      <w:rFonts w:eastAsia="Tahoma"/>
                      <w:sz w:val="21"/>
                      <w:szCs w:val="21"/>
                    </w:rPr>
                    <w:t>people</w:t>
                  </w:r>
                  <w:proofErr w:type="gramEnd"/>
                </w:p>
                <w:p w14:paraId="6103A6A0" w14:textId="0976DE4A" w:rsidR="009C15DC" w:rsidRPr="007B4CFB" w:rsidRDefault="009C15DC" w:rsidP="009C15DC">
                  <w:pPr>
                    <w:spacing w:after="0"/>
                    <w:jc w:val="center"/>
                    <w:rPr>
                      <w:rStyle w:val="Heading2Char"/>
                      <w:rFonts w:eastAsiaTheme="minorEastAsia"/>
                      <w:sz w:val="21"/>
                      <w:szCs w:val="21"/>
                    </w:rPr>
                  </w:pPr>
                  <w:r w:rsidRPr="007B4CFB">
                    <w:rPr>
                      <w:b/>
                      <w:bCs/>
                      <w:iCs/>
                      <w:noProof/>
                      <w:color w:val="681A63"/>
                      <w:sz w:val="21"/>
                      <w:szCs w:val="21"/>
                      <w:lang w:eastAsia="en-AU"/>
                    </w:rPr>
                    <w:drawing>
                      <wp:anchor distT="0" distB="0" distL="114300" distR="114300" simplePos="0" relativeHeight="251663360" behindDoc="0" locked="0" layoutInCell="1" allowOverlap="1" wp14:anchorId="125E9B26" wp14:editId="3A28849E">
                        <wp:simplePos x="0" y="0"/>
                        <wp:positionH relativeFrom="column">
                          <wp:posOffset>323779</wp:posOffset>
                        </wp:positionH>
                        <wp:positionV relativeFrom="paragraph">
                          <wp:posOffset>128764</wp:posOffset>
                        </wp:positionV>
                        <wp:extent cx="440622" cy="441501"/>
                        <wp:effectExtent l="0" t="0" r="0" b="0"/>
                        <wp:wrapNone/>
                        <wp:docPr id="175" name="Picture 174">
                          <a:extLst xmlns:a="http://schemas.openxmlformats.org/drawingml/2006/main">
                            <a:ext uri="{FF2B5EF4-FFF2-40B4-BE49-F238E27FC236}">
                              <a16:creationId xmlns:a16="http://schemas.microsoft.com/office/drawing/2014/main" id="{609451A9-2AA3-8683-083F-F89777C4C9BD}"/>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Picture 174">
                                  <a:extLst>
                                    <a:ext uri="{FF2B5EF4-FFF2-40B4-BE49-F238E27FC236}">
                                      <a16:creationId xmlns:a16="http://schemas.microsoft.com/office/drawing/2014/main" id="{609451A9-2AA3-8683-083F-F89777C4C9BD}"/>
                                    </a:ext>
                                    <a:ext uri="{C183D7F6-B498-43B3-948B-1728B52AA6E4}">
                                      <adec:decorative xmlns:adec="http://schemas.microsoft.com/office/drawing/2017/decorative" val="1"/>
                                    </a:ext>
                                  </a:extLst>
                                </pic:cNvPr>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40622" cy="441501"/>
                                </a:xfrm>
                                <a:prstGeom prst="rect">
                                  <a:avLst/>
                                </a:prstGeom>
                              </pic:spPr>
                            </pic:pic>
                          </a:graphicData>
                        </a:graphic>
                      </wp:anchor>
                    </w:drawing>
                  </w:r>
                </w:p>
              </w:tc>
            </w:tr>
          </w:tbl>
          <w:p w14:paraId="33DC7F80" w14:textId="0B3EF62D" w:rsidR="009C15DC" w:rsidRPr="00A407CD" w:rsidRDefault="009C15DC" w:rsidP="004903F8">
            <w:pPr>
              <w:spacing w:after="240"/>
              <w:ind w:left="333"/>
              <w:rPr>
                <w:rStyle w:val="Heading2Char"/>
                <w:rFonts w:eastAsiaTheme="minorEastAsia"/>
                <w:szCs w:val="22"/>
              </w:rPr>
            </w:pPr>
          </w:p>
        </w:tc>
      </w:tr>
    </w:tbl>
    <w:p w14:paraId="6C722A92" w14:textId="77777777" w:rsidR="00DD7C14" w:rsidRDefault="00DD7C14" w:rsidP="00E95E8A"/>
    <w:p w14:paraId="1816FA57" w14:textId="26CB9DD1" w:rsidR="00E95E8A" w:rsidRDefault="0008170D" w:rsidP="00E95E8A">
      <w:r w:rsidRPr="00B93286">
        <w:lastRenderedPageBreak/>
        <w:t>This plan provides the foundations for future work. These actions will be reviewed and refreshed annually to ensure they remain relevant and appropriate to the changing needs of the department.</w:t>
      </w:r>
    </w:p>
    <w:p w14:paraId="1F3BDDE8" w14:textId="77777777" w:rsidR="00B93286" w:rsidRPr="00B93286" w:rsidRDefault="00B93286" w:rsidP="00E95E8A"/>
    <w:tbl>
      <w:tblPr>
        <w:tblStyle w:val="TableGrid"/>
        <w:tblW w:w="5148" w:type="pct"/>
        <w:tblLayout w:type="fixed"/>
        <w:tblLook w:val="04A0" w:firstRow="1" w:lastRow="0" w:firstColumn="1" w:lastColumn="0" w:noHBand="0" w:noVBand="1"/>
        <w:tblCaption w:val="Inclusion action plan for DCSSDS"/>
        <w:tblDescription w:val="Outlines the planned steps on the department's inclusion journey for 2023–24."/>
      </w:tblPr>
      <w:tblGrid>
        <w:gridCol w:w="402"/>
        <w:gridCol w:w="2798"/>
        <w:gridCol w:w="12528"/>
        <w:gridCol w:w="2129"/>
        <w:gridCol w:w="1866"/>
        <w:gridCol w:w="1853"/>
        <w:gridCol w:w="17"/>
      </w:tblGrid>
      <w:tr w:rsidR="0094264F" w:rsidRPr="00E81711" w14:paraId="18748F50" w14:textId="0E5315EE" w:rsidTr="035919B0">
        <w:trPr>
          <w:gridAfter w:val="1"/>
          <w:wAfter w:w="4" w:type="pct"/>
          <w:trHeight w:val="372"/>
        </w:trPr>
        <w:tc>
          <w:tcPr>
            <w:tcW w:w="4996" w:type="pct"/>
            <w:gridSpan w:val="6"/>
            <w:tcBorders>
              <w:left w:val="nil"/>
              <w:right w:val="nil"/>
            </w:tcBorders>
            <w:shd w:val="clear" w:color="auto" w:fill="F2F2F2" w:themeFill="background1" w:themeFillShade="F2"/>
            <w:tcMar>
              <w:left w:w="28" w:type="dxa"/>
              <w:right w:w="28" w:type="dxa"/>
            </w:tcMar>
          </w:tcPr>
          <w:p w14:paraId="112A3418" w14:textId="77777777" w:rsidR="0094264F" w:rsidRPr="0094264F" w:rsidRDefault="0094264F" w:rsidP="00257258">
            <w:pPr>
              <w:spacing w:before="20" w:after="40"/>
              <w:rPr>
                <w:b/>
                <w:bCs/>
                <w:sz w:val="24"/>
                <w:szCs w:val="24"/>
              </w:rPr>
            </w:pPr>
            <w:bookmarkStart w:id="0" w:name="_Hlk140047730"/>
            <w:r w:rsidRPr="0094264F">
              <w:rPr>
                <w:b/>
                <w:bCs/>
                <w:sz w:val="24"/>
                <w:szCs w:val="24"/>
              </w:rPr>
              <w:t>Leadership and accountability</w:t>
            </w:r>
          </w:p>
          <w:p w14:paraId="247D0B0A" w14:textId="1B25D9B5" w:rsidR="0094264F" w:rsidRPr="00E81711" w:rsidRDefault="0094264F" w:rsidP="00E50993">
            <w:pPr>
              <w:spacing w:before="20" w:after="40"/>
              <w:rPr>
                <w:b/>
                <w:bCs/>
                <w:sz w:val="28"/>
                <w:szCs w:val="28"/>
              </w:rPr>
            </w:pPr>
            <w:r w:rsidRPr="00257258">
              <w:rPr>
                <w:b/>
                <w:bCs/>
                <w:sz w:val="20"/>
                <w:szCs w:val="20"/>
              </w:rPr>
              <w:t xml:space="preserve">Develop an inclusive, flexible, </w:t>
            </w:r>
            <w:proofErr w:type="gramStart"/>
            <w:r w:rsidRPr="00257258">
              <w:rPr>
                <w:b/>
                <w:bCs/>
                <w:sz w:val="20"/>
                <w:szCs w:val="20"/>
              </w:rPr>
              <w:t>compassionate</w:t>
            </w:r>
            <w:proofErr w:type="gramEnd"/>
            <w:r w:rsidRPr="00257258">
              <w:rPr>
                <w:b/>
                <w:bCs/>
                <w:sz w:val="20"/>
                <w:szCs w:val="20"/>
              </w:rPr>
              <w:t xml:space="preserve"> and culturally safe workplace that embodies cultural integrity; and respects, protects and promotes the human rights of all Queenslanders</w:t>
            </w:r>
            <w:bookmarkEnd w:id="0"/>
            <w:r>
              <w:rPr>
                <w:b/>
                <w:bCs/>
                <w:sz w:val="20"/>
                <w:szCs w:val="20"/>
              </w:rPr>
              <w:t>.</w:t>
            </w:r>
          </w:p>
        </w:tc>
      </w:tr>
      <w:tr w:rsidR="00DD7C14" w:rsidRPr="00E81711" w14:paraId="4012EF98" w14:textId="77777777" w:rsidTr="035919B0">
        <w:trPr>
          <w:trHeight w:val="393"/>
          <w:tblHeader/>
        </w:trPr>
        <w:tc>
          <w:tcPr>
            <w:tcW w:w="741" w:type="pct"/>
            <w:gridSpan w:val="2"/>
            <w:tcBorders>
              <w:top w:val="nil"/>
              <w:bottom w:val="single" w:sz="4" w:space="0" w:color="auto"/>
            </w:tcBorders>
            <w:shd w:val="clear" w:color="auto" w:fill="000000" w:themeFill="text1"/>
            <w:tcMar>
              <w:left w:w="28" w:type="dxa"/>
              <w:right w:w="28" w:type="dxa"/>
            </w:tcMar>
            <w:vAlign w:val="center"/>
          </w:tcPr>
          <w:p w14:paraId="6EF88C27" w14:textId="77777777" w:rsidR="00DD7C14" w:rsidRPr="00E81711" w:rsidRDefault="00DD7C14" w:rsidP="00DD7C14">
            <w:pPr>
              <w:spacing w:after="0"/>
              <w:rPr>
                <w:b/>
                <w:bCs/>
                <w:color w:val="FFFFFF" w:themeColor="background1"/>
              </w:rPr>
            </w:pPr>
            <w:r>
              <w:rPr>
                <w:b/>
                <w:bCs/>
                <w:color w:val="FFFFFF" w:themeColor="background1"/>
              </w:rPr>
              <w:t>Goal</w:t>
            </w:r>
          </w:p>
        </w:tc>
        <w:tc>
          <w:tcPr>
            <w:tcW w:w="2901" w:type="pct"/>
            <w:tcBorders>
              <w:top w:val="nil"/>
              <w:bottom w:val="single" w:sz="4" w:space="0" w:color="auto"/>
            </w:tcBorders>
            <w:shd w:val="clear" w:color="auto" w:fill="000000" w:themeFill="text1"/>
            <w:tcMar>
              <w:top w:w="28" w:type="dxa"/>
              <w:left w:w="28" w:type="dxa"/>
              <w:bottom w:w="28" w:type="dxa"/>
              <w:right w:w="28" w:type="dxa"/>
            </w:tcMar>
            <w:vAlign w:val="center"/>
          </w:tcPr>
          <w:p w14:paraId="50259CD8" w14:textId="77777777" w:rsidR="00DD7C14" w:rsidRPr="00E81711" w:rsidRDefault="00DD7C14" w:rsidP="003B4AC4">
            <w:pPr>
              <w:spacing w:after="0"/>
              <w:rPr>
                <w:b/>
                <w:bCs/>
                <w:color w:val="FFFFFF" w:themeColor="background1"/>
              </w:rPr>
            </w:pPr>
            <w:r w:rsidRPr="00E81711">
              <w:rPr>
                <w:b/>
                <w:bCs/>
                <w:color w:val="FFFFFF" w:themeColor="background1"/>
              </w:rPr>
              <w:t>Action</w:t>
            </w:r>
            <w:r>
              <w:rPr>
                <w:b/>
                <w:bCs/>
                <w:color w:val="FFFFFF" w:themeColor="background1"/>
              </w:rPr>
              <w:t>s</w:t>
            </w:r>
          </w:p>
        </w:tc>
        <w:tc>
          <w:tcPr>
            <w:tcW w:w="493" w:type="pct"/>
            <w:tcBorders>
              <w:top w:val="nil"/>
              <w:bottom w:val="single" w:sz="4" w:space="0" w:color="auto"/>
            </w:tcBorders>
            <w:shd w:val="clear" w:color="auto" w:fill="000000" w:themeFill="text1"/>
            <w:tcMar>
              <w:top w:w="28" w:type="dxa"/>
              <w:left w:w="28" w:type="dxa"/>
              <w:bottom w:w="28" w:type="dxa"/>
              <w:right w:w="28" w:type="dxa"/>
            </w:tcMar>
            <w:vAlign w:val="center"/>
          </w:tcPr>
          <w:p w14:paraId="4DFEDADE" w14:textId="77777777" w:rsidR="00DD7C14" w:rsidRPr="00E81711" w:rsidRDefault="00DD7C14" w:rsidP="003B4AC4">
            <w:pPr>
              <w:spacing w:after="0"/>
              <w:rPr>
                <w:b/>
                <w:bCs/>
                <w:color w:val="FFFFFF" w:themeColor="background1"/>
              </w:rPr>
            </w:pPr>
            <w:r>
              <w:rPr>
                <w:b/>
                <w:bCs/>
                <w:color w:val="FFFFFF" w:themeColor="background1"/>
              </w:rPr>
              <w:t>Outcomes</w:t>
            </w:r>
          </w:p>
        </w:tc>
        <w:tc>
          <w:tcPr>
            <w:tcW w:w="432" w:type="pct"/>
            <w:tcBorders>
              <w:top w:val="nil"/>
              <w:bottom w:val="single" w:sz="4" w:space="0" w:color="auto"/>
            </w:tcBorders>
            <w:shd w:val="clear" w:color="auto" w:fill="000000" w:themeFill="text1"/>
            <w:tcMar>
              <w:top w:w="28" w:type="dxa"/>
              <w:left w:w="28" w:type="dxa"/>
              <w:bottom w:w="28" w:type="dxa"/>
              <w:right w:w="28" w:type="dxa"/>
            </w:tcMar>
            <w:vAlign w:val="center"/>
          </w:tcPr>
          <w:p w14:paraId="451F4CAB" w14:textId="77777777" w:rsidR="00DD7C14" w:rsidRPr="00E81711" w:rsidRDefault="00DD7C14" w:rsidP="003B4AC4">
            <w:pPr>
              <w:spacing w:after="0"/>
              <w:rPr>
                <w:b/>
                <w:bCs/>
                <w:color w:val="FFFFFF" w:themeColor="background1"/>
              </w:rPr>
            </w:pPr>
            <w:r>
              <w:rPr>
                <w:b/>
                <w:bCs/>
                <w:color w:val="FFFFFF" w:themeColor="background1"/>
              </w:rPr>
              <w:t>Led by</w:t>
            </w:r>
          </w:p>
        </w:tc>
        <w:tc>
          <w:tcPr>
            <w:tcW w:w="433" w:type="pct"/>
            <w:gridSpan w:val="2"/>
            <w:tcBorders>
              <w:top w:val="nil"/>
              <w:bottom w:val="single" w:sz="4" w:space="0" w:color="auto"/>
            </w:tcBorders>
            <w:shd w:val="clear" w:color="auto" w:fill="000000" w:themeFill="text1"/>
          </w:tcPr>
          <w:p w14:paraId="5CCD03AD" w14:textId="77777777" w:rsidR="00DD7C14" w:rsidRDefault="00DD7C14" w:rsidP="003B4AC4">
            <w:pPr>
              <w:spacing w:after="0"/>
              <w:rPr>
                <w:b/>
                <w:bCs/>
                <w:color w:val="FFFFFF" w:themeColor="background1"/>
              </w:rPr>
            </w:pPr>
            <w:r>
              <w:rPr>
                <w:b/>
                <w:bCs/>
                <w:color w:val="FFFFFF" w:themeColor="background1"/>
              </w:rPr>
              <w:t>Start/end date</w:t>
            </w:r>
          </w:p>
        </w:tc>
      </w:tr>
      <w:tr w:rsidR="00F27C3E" w:rsidRPr="00E81711" w14:paraId="6642136D" w14:textId="683E4F25" w:rsidTr="00FD69E1">
        <w:trPr>
          <w:trHeight w:val="2968"/>
        </w:trPr>
        <w:tc>
          <w:tcPr>
            <w:tcW w:w="93" w:type="pct"/>
            <w:tcBorders>
              <w:left w:val="nil"/>
              <w:right w:val="nil"/>
            </w:tcBorders>
            <w:tcMar>
              <w:left w:w="28" w:type="dxa"/>
              <w:right w:w="28" w:type="dxa"/>
            </w:tcMar>
          </w:tcPr>
          <w:p w14:paraId="4AAABA3E" w14:textId="28356F38" w:rsidR="00F27C3E" w:rsidRPr="00591798" w:rsidRDefault="00F27C3E" w:rsidP="00DD7C14">
            <w:pPr>
              <w:jc w:val="center"/>
              <w:rPr>
                <w:b/>
                <w:bCs/>
                <w:sz w:val="20"/>
                <w:szCs w:val="20"/>
              </w:rPr>
            </w:pPr>
            <w:r w:rsidRPr="00591798">
              <w:rPr>
                <w:b/>
                <w:bCs/>
                <w:sz w:val="20"/>
                <w:szCs w:val="20"/>
              </w:rPr>
              <w:t>1</w:t>
            </w:r>
          </w:p>
        </w:tc>
        <w:tc>
          <w:tcPr>
            <w:tcW w:w="648" w:type="pct"/>
            <w:tcBorders>
              <w:left w:val="nil"/>
              <w:right w:val="nil"/>
            </w:tcBorders>
            <w:shd w:val="clear" w:color="auto" w:fill="auto"/>
            <w:tcMar>
              <w:top w:w="28" w:type="dxa"/>
              <w:left w:w="28" w:type="dxa"/>
              <w:bottom w:w="28" w:type="dxa"/>
              <w:right w:w="28" w:type="dxa"/>
            </w:tcMar>
          </w:tcPr>
          <w:p w14:paraId="6DD771A9" w14:textId="77777777" w:rsidR="00F27C3E" w:rsidRDefault="00F27C3E" w:rsidP="00E50993">
            <w:pPr>
              <w:rPr>
                <w:sz w:val="20"/>
                <w:szCs w:val="20"/>
              </w:rPr>
            </w:pPr>
            <w:r w:rsidRPr="00004B25">
              <w:rPr>
                <w:sz w:val="20"/>
                <w:szCs w:val="20"/>
              </w:rPr>
              <w:t>The principles of inclusion should underpin all that we do and set the tone for our work.</w:t>
            </w:r>
            <w:r>
              <w:rPr>
                <w:sz w:val="20"/>
                <w:szCs w:val="20"/>
              </w:rPr>
              <w:t xml:space="preserve">  </w:t>
            </w:r>
          </w:p>
          <w:p w14:paraId="12B7AF9F" w14:textId="1281E965" w:rsidR="00F27C3E" w:rsidRPr="00004B25" w:rsidRDefault="00F27C3E" w:rsidP="00E50993">
            <w:pPr>
              <w:rPr>
                <w:sz w:val="20"/>
                <w:szCs w:val="20"/>
              </w:rPr>
            </w:pPr>
            <w:r>
              <w:rPr>
                <w:sz w:val="20"/>
                <w:szCs w:val="20"/>
              </w:rPr>
              <w:t>With a s</w:t>
            </w:r>
            <w:r w:rsidRPr="00004B25">
              <w:rPr>
                <w:sz w:val="20"/>
                <w:szCs w:val="20"/>
              </w:rPr>
              <w:t>hare</w:t>
            </w:r>
            <w:r>
              <w:rPr>
                <w:sz w:val="20"/>
                <w:szCs w:val="20"/>
              </w:rPr>
              <w:t>d</w:t>
            </w:r>
            <w:r w:rsidRPr="00004B25">
              <w:rPr>
                <w:sz w:val="20"/>
                <w:szCs w:val="20"/>
              </w:rPr>
              <w:t xml:space="preserve"> responsibility for inclusive behaviour across the </w:t>
            </w:r>
            <w:proofErr w:type="gramStart"/>
            <w:r w:rsidRPr="00004B25">
              <w:rPr>
                <w:sz w:val="20"/>
                <w:szCs w:val="20"/>
              </w:rPr>
              <w:t>organisation, and</w:t>
            </w:r>
            <w:proofErr w:type="gramEnd"/>
            <w:r w:rsidRPr="00004B25">
              <w:rPr>
                <w:sz w:val="20"/>
                <w:szCs w:val="20"/>
              </w:rPr>
              <w:t xml:space="preserve"> led by example. </w:t>
            </w:r>
          </w:p>
        </w:tc>
        <w:tc>
          <w:tcPr>
            <w:tcW w:w="2901" w:type="pct"/>
            <w:tcBorders>
              <w:left w:val="nil"/>
              <w:right w:val="nil"/>
            </w:tcBorders>
            <w:tcMar>
              <w:top w:w="28" w:type="dxa"/>
              <w:left w:w="28" w:type="dxa"/>
              <w:bottom w:w="28" w:type="dxa"/>
              <w:right w:w="28" w:type="dxa"/>
            </w:tcMar>
            <w:vAlign w:val="center"/>
          </w:tcPr>
          <w:p w14:paraId="141BB920" w14:textId="2098DA83" w:rsidR="00F27C3E" w:rsidRDefault="00F27C3E" w:rsidP="00F27C3E">
            <w:pPr>
              <w:pStyle w:val="ListParagraph"/>
              <w:numPr>
                <w:ilvl w:val="0"/>
                <w:numId w:val="7"/>
              </w:numPr>
              <w:spacing w:after="80"/>
              <w:ind w:left="357" w:hanging="357"/>
              <w:rPr>
                <w:rFonts w:ascii="Arial" w:hAnsi="Arial" w:cs="Arial"/>
                <w:sz w:val="20"/>
                <w:szCs w:val="20"/>
              </w:rPr>
            </w:pPr>
            <w:r w:rsidRPr="001F7018">
              <w:rPr>
                <w:rFonts w:ascii="Arial" w:hAnsi="Arial" w:cs="Arial"/>
                <w:sz w:val="20"/>
                <w:szCs w:val="20"/>
              </w:rPr>
              <w:t>Establish an executive level Inclusion and Diversity Champion to lead the equity and diversity agenda and promote the importance of fostering inclusive workplaces</w:t>
            </w:r>
            <w:r w:rsidR="00C8216A">
              <w:rPr>
                <w:rFonts w:ascii="Arial" w:hAnsi="Arial" w:cs="Arial"/>
                <w:sz w:val="20"/>
                <w:szCs w:val="20"/>
              </w:rPr>
              <w:t>, with the champion responsible for reporting to the People and Culture and Board of Management.</w:t>
            </w:r>
          </w:p>
          <w:p w14:paraId="0699B7DA" w14:textId="77777777" w:rsidR="00F27C3E" w:rsidRDefault="00F27C3E" w:rsidP="00FD69E1">
            <w:pPr>
              <w:pStyle w:val="ListParagraph"/>
              <w:numPr>
                <w:ilvl w:val="0"/>
                <w:numId w:val="7"/>
              </w:numPr>
              <w:spacing w:after="80"/>
              <w:ind w:left="357" w:hanging="357"/>
              <w:contextualSpacing w:val="0"/>
              <w:rPr>
                <w:rFonts w:ascii="Arial" w:hAnsi="Arial" w:cs="Arial"/>
                <w:sz w:val="20"/>
                <w:szCs w:val="20"/>
              </w:rPr>
            </w:pPr>
            <w:r w:rsidRPr="035919B0">
              <w:rPr>
                <w:rFonts w:ascii="Arial" w:hAnsi="Arial" w:cs="Arial"/>
                <w:sz w:val="20"/>
                <w:szCs w:val="20"/>
              </w:rPr>
              <w:t>Establish an Inclusion and Diversity Network and harness their expertise and experience to advise on and drive initiatives, inform organisational processes, systems and practices and provide a point of reference for consultation.</w:t>
            </w:r>
          </w:p>
          <w:p w14:paraId="522ED4A6" w14:textId="77777777" w:rsidR="00F27C3E" w:rsidRDefault="00F27C3E" w:rsidP="00FD69E1">
            <w:pPr>
              <w:pStyle w:val="ListParagraph"/>
              <w:numPr>
                <w:ilvl w:val="0"/>
                <w:numId w:val="7"/>
              </w:numPr>
              <w:spacing w:after="80"/>
              <w:ind w:left="357" w:hanging="357"/>
              <w:rPr>
                <w:rFonts w:ascii="Arial" w:hAnsi="Arial" w:cs="Arial"/>
                <w:sz w:val="20"/>
                <w:szCs w:val="20"/>
              </w:rPr>
            </w:pPr>
            <w:r w:rsidRPr="035919B0">
              <w:rPr>
                <w:rFonts w:ascii="Arial" w:hAnsi="Arial" w:cs="Arial"/>
                <w:sz w:val="20"/>
                <w:szCs w:val="20"/>
              </w:rPr>
              <w:t xml:space="preserve">Develop and promote a resource to help embed inclusion, equity and cultural safety considerations into workforce and strategic </w:t>
            </w:r>
            <w:proofErr w:type="gramStart"/>
            <w:r w:rsidRPr="035919B0">
              <w:rPr>
                <w:rFonts w:ascii="Arial" w:hAnsi="Arial" w:cs="Arial"/>
                <w:sz w:val="20"/>
                <w:szCs w:val="20"/>
              </w:rPr>
              <w:t>planning</w:t>
            </w:r>
            <w:proofErr w:type="gramEnd"/>
          </w:p>
          <w:p w14:paraId="69A0D5D2" w14:textId="77777777" w:rsidR="00F27C3E" w:rsidRDefault="00F27C3E" w:rsidP="00FD69E1">
            <w:pPr>
              <w:pStyle w:val="ListParagraph"/>
              <w:numPr>
                <w:ilvl w:val="0"/>
                <w:numId w:val="7"/>
              </w:numPr>
              <w:spacing w:after="80"/>
              <w:ind w:left="357" w:hanging="357"/>
              <w:contextualSpacing w:val="0"/>
              <w:rPr>
                <w:rFonts w:ascii="Arial" w:hAnsi="Arial" w:cs="Arial"/>
                <w:sz w:val="20"/>
                <w:szCs w:val="20"/>
              </w:rPr>
            </w:pPr>
            <w:r w:rsidRPr="035919B0">
              <w:rPr>
                <w:rFonts w:ascii="Arial" w:hAnsi="Arial" w:cs="Arial"/>
                <w:sz w:val="20"/>
                <w:szCs w:val="20"/>
              </w:rPr>
              <w:t>Incorporate cultural capability into performance plans.</w:t>
            </w:r>
          </w:p>
          <w:p w14:paraId="5A37BA3F" w14:textId="77777777" w:rsidR="00F27C3E" w:rsidRDefault="00F27C3E" w:rsidP="00FD69E1">
            <w:pPr>
              <w:pStyle w:val="ListParagraph"/>
              <w:numPr>
                <w:ilvl w:val="0"/>
                <w:numId w:val="7"/>
              </w:numPr>
              <w:spacing w:after="80"/>
              <w:ind w:left="357" w:hanging="357"/>
              <w:rPr>
                <w:rFonts w:ascii="Arial" w:hAnsi="Arial" w:cs="Arial"/>
                <w:sz w:val="20"/>
                <w:szCs w:val="20"/>
              </w:rPr>
            </w:pPr>
            <w:r w:rsidRPr="035919B0">
              <w:rPr>
                <w:rFonts w:ascii="Arial" w:hAnsi="Arial" w:cs="Arial"/>
                <w:sz w:val="20"/>
                <w:szCs w:val="20"/>
              </w:rPr>
              <w:t xml:space="preserve">Review all human resources documentation and information to ensure the use of inclusive language and </w:t>
            </w:r>
            <w:proofErr w:type="gramStart"/>
            <w:r w:rsidRPr="035919B0">
              <w:rPr>
                <w:rFonts w:ascii="Arial" w:hAnsi="Arial" w:cs="Arial"/>
                <w:sz w:val="20"/>
                <w:szCs w:val="20"/>
              </w:rPr>
              <w:t>accessibility</w:t>
            </w:r>
            <w:proofErr w:type="gramEnd"/>
          </w:p>
          <w:p w14:paraId="26F0DE60" w14:textId="77777777" w:rsidR="00F27C3E" w:rsidRDefault="00F27C3E" w:rsidP="00FD69E1">
            <w:pPr>
              <w:pStyle w:val="ListParagraph"/>
              <w:numPr>
                <w:ilvl w:val="0"/>
                <w:numId w:val="7"/>
              </w:numPr>
              <w:spacing w:after="80"/>
              <w:ind w:left="357" w:hanging="357"/>
              <w:contextualSpacing w:val="0"/>
              <w:rPr>
                <w:rFonts w:ascii="Arial" w:hAnsi="Arial" w:cs="Arial"/>
                <w:sz w:val="20"/>
                <w:szCs w:val="20"/>
              </w:rPr>
            </w:pPr>
            <w:r w:rsidRPr="035919B0">
              <w:rPr>
                <w:rFonts w:ascii="Arial" w:hAnsi="Arial" w:cs="Arial"/>
                <w:sz w:val="20"/>
                <w:szCs w:val="20"/>
              </w:rPr>
              <w:t xml:space="preserve">Support managers to use performance conversations as an opportunity to ensure staff feel empowered, </w:t>
            </w:r>
            <w:proofErr w:type="gramStart"/>
            <w:r w:rsidRPr="035919B0">
              <w:rPr>
                <w:rFonts w:ascii="Arial" w:hAnsi="Arial" w:cs="Arial"/>
                <w:sz w:val="20"/>
                <w:szCs w:val="20"/>
              </w:rPr>
              <w:t>enabled</w:t>
            </w:r>
            <w:proofErr w:type="gramEnd"/>
            <w:r w:rsidRPr="035919B0">
              <w:rPr>
                <w:rFonts w:ascii="Arial" w:hAnsi="Arial" w:cs="Arial"/>
                <w:sz w:val="20"/>
                <w:szCs w:val="20"/>
              </w:rPr>
              <w:t xml:space="preserve"> and encouraged to pursue their career goals.</w:t>
            </w:r>
          </w:p>
          <w:p w14:paraId="379E8F86" w14:textId="018FDA67" w:rsidR="00F27C3E" w:rsidRPr="00DD7C14" w:rsidRDefault="00F27C3E" w:rsidP="00FD69E1">
            <w:pPr>
              <w:pStyle w:val="ListParagraph"/>
              <w:numPr>
                <w:ilvl w:val="0"/>
                <w:numId w:val="7"/>
              </w:numPr>
              <w:spacing w:after="80"/>
              <w:ind w:left="357" w:hanging="357"/>
              <w:rPr>
                <w:rFonts w:ascii="Arial" w:hAnsi="Arial" w:cs="Arial"/>
                <w:sz w:val="20"/>
                <w:szCs w:val="20"/>
              </w:rPr>
            </w:pPr>
            <w:r w:rsidRPr="035919B0">
              <w:rPr>
                <w:rFonts w:ascii="Arial" w:hAnsi="Arial" w:cs="Arial"/>
                <w:sz w:val="20"/>
                <w:szCs w:val="20"/>
              </w:rPr>
              <w:t>Engage with equity and diversity industry partners and peak bodies and participate in available index and/or accreditation programs to ensure our workplace practices, policies and programs are appropriate and contemporary.</w:t>
            </w:r>
          </w:p>
        </w:tc>
        <w:tc>
          <w:tcPr>
            <w:tcW w:w="493" w:type="pct"/>
            <w:tcBorders>
              <w:left w:val="nil"/>
              <w:right w:val="nil"/>
            </w:tcBorders>
            <w:tcMar>
              <w:top w:w="28" w:type="dxa"/>
              <w:left w:w="28" w:type="dxa"/>
              <w:bottom w:w="28" w:type="dxa"/>
              <w:right w:w="28" w:type="dxa"/>
            </w:tcMar>
          </w:tcPr>
          <w:p w14:paraId="406D720C" w14:textId="41BB5794" w:rsidR="00F27C3E" w:rsidRPr="00004B25" w:rsidRDefault="00F27C3E" w:rsidP="00922D35">
            <w:pPr>
              <w:pStyle w:val="ListParagraph"/>
              <w:numPr>
                <w:ilvl w:val="0"/>
                <w:numId w:val="10"/>
              </w:numPr>
              <w:spacing w:after="40"/>
              <w:ind w:left="182" w:hanging="176"/>
              <w:contextualSpacing w:val="0"/>
              <w:rPr>
                <w:rFonts w:ascii="Arial" w:hAnsi="Arial" w:cs="Arial"/>
                <w:sz w:val="20"/>
                <w:szCs w:val="20"/>
              </w:rPr>
            </w:pPr>
            <w:r w:rsidRPr="00004B25">
              <w:rPr>
                <w:rFonts w:ascii="Arial" w:hAnsi="Arial" w:cs="Arial"/>
                <w:sz w:val="20"/>
                <w:szCs w:val="20"/>
              </w:rPr>
              <w:t xml:space="preserve">All key strategies and </w:t>
            </w:r>
            <w:r>
              <w:rPr>
                <w:rFonts w:ascii="Arial" w:hAnsi="Arial" w:cs="Arial"/>
                <w:sz w:val="20"/>
                <w:szCs w:val="20"/>
              </w:rPr>
              <w:t>p</w:t>
            </w:r>
            <w:r w:rsidRPr="00004B25">
              <w:rPr>
                <w:rFonts w:ascii="Arial" w:hAnsi="Arial" w:cs="Arial"/>
                <w:sz w:val="20"/>
                <w:szCs w:val="20"/>
              </w:rPr>
              <w:t xml:space="preserve">lans contain inclusion, </w:t>
            </w:r>
            <w:proofErr w:type="gramStart"/>
            <w:r w:rsidRPr="00004B25">
              <w:rPr>
                <w:rFonts w:ascii="Arial" w:hAnsi="Arial" w:cs="Arial"/>
                <w:sz w:val="20"/>
                <w:szCs w:val="20"/>
              </w:rPr>
              <w:t>equity</w:t>
            </w:r>
            <w:proofErr w:type="gramEnd"/>
            <w:r w:rsidRPr="00004B25">
              <w:rPr>
                <w:rFonts w:ascii="Arial" w:hAnsi="Arial" w:cs="Arial"/>
                <w:sz w:val="20"/>
                <w:szCs w:val="20"/>
              </w:rPr>
              <w:t xml:space="preserve"> and cultural safety considerations</w:t>
            </w:r>
            <w:r>
              <w:rPr>
                <w:rFonts w:ascii="Arial" w:hAnsi="Arial" w:cs="Arial"/>
                <w:sz w:val="20"/>
                <w:szCs w:val="20"/>
              </w:rPr>
              <w:t>.</w:t>
            </w:r>
          </w:p>
          <w:p w14:paraId="58F4D96D" w14:textId="49AA9A47" w:rsidR="00F27C3E" w:rsidRPr="00004B25" w:rsidRDefault="00F27C3E" w:rsidP="00922D35">
            <w:pPr>
              <w:pStyle w:val="ListParagraph"/>
              <w:numPr>
                <w:ilvl w:val="0"/>
                <w:numId w:val="10"/>
              </w:numPr>
              <w:spacing w:after="40"/>
              <w:ind w:left="182" w:hanging="176"/>
              <w:contextualSpacing w:val="0"/>
              <w:rPr>
                <w:rFonts w:ascii="Arial" w:hAnsi="Arial" w:cs="Arial"/>
                <w:sz w:val="20"/>
                <w:szCs w:val="20"/>
              </w:rPr>
            </w:pPr>
            <w:r w:rsidRPr="00004B25">
              <w:rPr>
                <w:rFonts w:ascii="Arial" w:hAnsi="Arial" w:cs="Arial"/>
                <w:sz w:val="20"/>
                <w:szCs w:val="20"/>
              </w:rPr>
              <w:t>Performance conversations incorporate inclusion</w:t>
            </w:r>
            <w:r>
              <w:rPr>
                <w:rFonts w:ascii="Arial" w:hAnsi="Arial" w:cs="Arial"/>
                <w:sz w:val="20"/>
                <w:szCs w:val="20"/>
              </w:rPr>
              <w:t>.</w:t>
            </w:r>
          </w:p>
        </w:tc>
        <w:tc>
          <w:tcPr>
            <w:tcW w:w="432" w:type="pct"/>
            <w:tcBorders>
              <w:left w:val="nil"/>
              <w:right w:val="nil"/>
            </w:tcBorders>
            <w:tcMar>
              <w:top w:w="28" w:type="dxa"/>
              <w:left w:w="28" w:type="dxa"/>
              <w:bottom w:w="28" w:type="dxa"/>
              <w:right w:w="28" w:type="dxa"/>
            </w:tcMar>
          </w:tcPr>
          <w:p w14:paraId="1FB63482" w14:textId="25C3B4B7" w:rsidR="37DE2B86" w:rsidRDefault="37DE2B86" w:rsidP="035919B0">
            <w:pPr>
              <w:pStyle w:val="ListParagraph"/>
              <w:numPr>
                <w:ilvl w:val="0"/>
                <w:numId w:val="10"/>
              </w:numPr>
              <w:spacing w:after="40"/>
              <w:ind w:left="182" w:hanging="176"/>
              <w:rPr>
                <w:rFonts w:ascii="Arial" w:hAnsi="Arial" w:cs="Arial"/>
                <w:sz w:val="20"/>
                <w:szCs w:val="20"/>
              </w:rPr>
            </w:pPr>
            <w:r w:rsidRPr="035919B0">
              <w:rPr>
                <w:rFonts w:ascii="Arial" w:hAnsi="Arial" w:cs="Arial"/>
                <w:sz w:val="20"/>
                <w:szCs w:val="20"/>
              </w:rPr>
              <w:t>Board of Management (BOM).</w:t>
            </w:r>
          </w:p>
          <w:p w14:paraId="4E1F231C" w14:textId="02489974" w:rsidR="00F27C3E" w:rsidRPr="00004B25" w:rsidRDefault="00F27C3E" w:rsidP="003C11E1">
            <w:pPr>
              <w:pStyle w:val="ListParagraph"/>
              <w:numPr>
                <w:ilvl w:val="0"/>
                <w:numId w:val="10"/>
              </w:numPr>
              <w:spacing w:after="40"/>
              <w:ind w:left="182" w:hanging="176"/>
              <w:contextualSpacing w:val="0"/>
              <w:rPr>
                <w:rFonts w:ascii="Arial" w:hAnsi="Arial" w:cs="Arial"/>
                <w:sz w:val="20"/>
                <w:szCs w:val="20"/>
              </w:rPr>
            </w:pPr>
            <w:r w:rsidRPr="00004B25">
              <w:rPr>
                <w:rFonts w:ascii="Arial" w:hAnsi="Arial" w:cs="Arial"/>
                <w:sz w:val="20"/>
                <w:szCs w:val="20"/>
              </w:rPr>
              <w:t>Human Resources and Ethical Standards</w:t>
            </w:r>
            <w:r>
              <w:rPr>
                <w:rFonts w:ascii="Arial" w:hAnsi="Arial" w:cs="Arial"/>
                <w:sz w:val="20"/>
                <w:szCs w:val="20"/>
              </w:rPr>
              <w:t xml:space="preserve"> (HRES)</w:t>
            </w:r>
            <w:r w:rsidRPr="00004B25">
              <w:rPr>
                <w:rFonts w:ascii="Arial" w:hAnsi="Arial" w:cs="Arial"/>
                <w:sz w:val="20"/>
                <w:szCs w:val="20"/>
              </w:rPr>
              <w:t xml:space="preserve"> </w:t>
            </w:r>
          </w:p>
          <w:p w14:paraId="1B92B54D" w14:textId="3208E187" w:rsidR="00F27C3E" w:rsidRPr="00004B25" w:rsidRDefault="52E22518" w:rsidP="035919B0">
            <w:pPr>
              <w:pStyle w:val="ListParagraph"/>
              <w:numPr>
                <w:ilvl w:val="0"/>
                <w:numId w:val="10"/>
              </w:numPr>
              <w:spacing w:after="40" w:line="259" w:lineRule="auto"/>
              <w:ind w:left="182" w:hanging="176"/>
            </w:pPr>
            <w:r w:rsidRPr="035919B0">
              <w:rPr>
                <w:rFonts w:ascii="Arial" w:hAnsi="Arial" w:cs="Arial"/>
                <w:sz w:val="20"/>
                <w:szCs w:val="20"/>
              </w:rPr>
              <w:t>People and Culture Committee (PCC)</w:t>
            </w:r>
          </w:p>
        </w:tc>
        <w:tc>
          <w:tcPr>
            <w:tcW w:w="433" w:type="pct"/>
            <w:gridSpan w:val="2"/>
            <w:tcBorders>
              <w:left w:val="nil"/>
              <w:right w:val="nil"/>
            </w:tcBorders>
          </w:tcPr>
          <w:p w14:paraId="396F2E89" w14:textId="7BB15E0A" w:rsidR="00F27C3E" w:rsidRPr="00004B25" w:rsidRDefault="00F27C3E" w:rsidP="003C11E1">
            <w:pPr>
              <w:pStyle w:val="ListParagraph"/>
              <w:numPr>
                <w:ilvl w:val="0"/>
                <w:numId w:val="10"/>
              </w:numPr>
              <w:spacing w:after="40"/>
              <w:ind w:left="182" w:hanging="176"/>
              <w:contextualSpacing w:val="0"/>
              <w:rPr>
                <w:rFonts w:ascii="Arial" w:hAnsi="Arial" w:cs="Arial"/>
                <w:sz w:val="20"/>
                <w:szCs w:val="20"/>
              </w:rPr>
            </w:pPr>
            <w:r>
              <w:rPr>
                <w:rFonts w:ascii="Arial" w:hAnsi="Arial" w:cs="Arial"/>
                <w:sz w:val="20"/>
                <w:szCs w:val="20"/>
              </w:rPr>
              <w:t>June 2024</w:t>
            </w:r>
          </w:p>
        </w:tc>
      </w:tr>
      <w:tr w:rsidR="00F27C3E" w:rsidRPr="00E81711" w14:paraId="74D32A23" w14:textId="77320160" w:rsidTr="035919B0">
        <w:trPr>
          <w:trHeight w:val="1433"/>
        </w:trPr>
        <w:tc>
          <w:tcPr>
            <w:tcW w:w="93" w:type="pct"/>
            <w:tcBorders>
              <w:left w:val="nil"/>
              <w:right w:val="nil"/>
            </w:tcBorders>
            <w:tcMar>
              <w:left w:w="28" w:type="dxa"/>
              <w:right w:w="28" w:type="dxa"/>
            </w:tcMar>
          </w:tcPr>
          <w:p w14:paraId="0FF02F3E" w14:textId="24F88499" w:rsidR="00F27C3E" w:rsidRPr="00591798" w:rsidRDefault="00F27C3E" w:rsidP="00DD7C14">
            <w:pPr>
              <w:jc w:val="center"/>
              <w:rPr>
                <w:b/>
                <w:bCs/>
                <w:sz w:val="20"/>
                <w:szCs w:val="20"/>
              </w:rPr>
            </w:pPr>
            <w:r w:rsidRPr="00591798">
              <w:rPr>
                <w:b/>
                <w:bCs/>
                <w:sz w:val="20"/>
                <w:szCs w:val="20"/>
              </w:rPr>
              <w:t>2</w:t>
            </w:r>
          </w:p>
        </w:tc>
        <w:tc>
          <w:tcPr>
            <w:tcW w:w="648" w:type="pct"/>
            <w:tcBorders>
              <w:left w:val="nil"/>
              <w:right w:val="nil"/>
            </w:tcBorders>
            <w:shd w:val="clear" w:color="auto" w:fill="auto"/>
            <w:tcMar>
              <w:top w:w="28" w:type="dxa"/>
              <w:left w:w="28" w:type="dxa"/>
              <w:bottom w:w="28" w:type="dxa"/>
              <w:right w:w="28" w:type="dxa"/>
            </w:tcMar>
          </w:tcPr>
          <w:p w14:paraId="0C510D8E" w14:textId="338F0EEF" w:rsidR="00F27C3E" w:rsidRPr="00E204B2" w:rsidRDefault="00F27C3E" w:rsidP="00922D35">
            <w:pPr>
              <w:spacing w:after="0"/>
              <w:rPr>
                <w:sz w:val="20"/>
                <w:szCs w:val="20"/>
              </w:rPr>
            </w:pPr>
            <w:r w:rsidRPr="00E204B2">
              <w:rPr>
                <w:sz w:val="20"/>
                <w:szCs w:val="20"/>
              </w:rPr>
              <w:t xml:space="preserve">Percentage of </w:t>
            </w:r>
            <w:r>
              <w:rPr>
                <w:sz w:val="20"/>
                <w:szCs w:val="20"/>
              </w:rPr>
              <w:t>people with disability and culturally and linguistically diverse people in the department.</w:t>
            </w:r>
          </w:p>
        </w:tc>
        <w:tc>
          <w:tcPr>
            <w:tcW w:w="2901" w:type="pct"/>
            <w:tcBorders>
              <w:left w:val="nil"/>
              <w:right w:val="nil"/>
            </w:tcBorders>
            <w:tcMar>
              <w:top w:w="28" w:type="dxa"/>
              <w:left w:w="28" w:type="dxa"/>
              <w:bottom w:w="28" w:type="dxa"/>
              <w:right w:w="28" w:type="dxa"/>
            </w:tcMar>
          </w:tcPr>
          <w:p w14:paraId="626A5ADB" w14:textId="1BEA35FF" w:rsidR="00F27C3E" w:rsidRPr="00FD69E1" w:rsidRDefault="00F27C3E" w:rsidP="00FD69E1">
            <w:pPr>
              <w:pStyle w:val="ListParagraph"/>
              <w:numPr>
                <w:ilvl w:val="0"/>
                <w:numId w:val="7"/>
              </w:numPr>
              <w:spacing w:after="80"/>
              <w:ind w:left="357" w:hanging="357"/>
              <w:rPr>
                <w:rFonts w:ascii="Arial" w:hAnsi="Arial" w:cs="Arial"/>
                <w:sz w:val="20"/>
                <w:szCs w:val="20"/>
              </w:rPr>
            </w:pPr>
            <w:r w:rsidRPr="035919B0">
              <w:rPr>
                <w:rFonts w:ascii="Arial" w:hAnsi="Arial" w:cs="Arial"/>
                <w:sz w:val="20"/>
                <w:szCs w:val="20"/>
              </w:rPr>
              <w:t>Investigate the causes of lower representation of people with disability and culturally and linguistically diverse people in the department.</w:t>
            </w:r>
          </w:p>
          <w:p w14:paraId="5365BEDA" w14:textId="0326408C" w:rsidR="00F27C3E" w:rsidRPr="00FD69E1" w:rsidRDefault="00F27C3E" w:rsidP="00FD69E1">
            <w:pPr>
              <w:pStyle w:val="ListParagraph"/>
              <w:numPr>
                <w:ilvl w:val="0"/>
                <w:numId w:val="7"/>
              </w:numPr>
              <w:spacing w:after="80"/>
              <w:ind w:left="357" w:hanging="357"/>
              <w:rPr>
                <w:rFonts w:ascii="Arial" w:hAnsi="Arial" w:cs="Arial"/>
                <w:sz w:val="20"/>
                <w:szCs w:val="20"/>
              </w:rPr>
            </w:pPr>
            <w:r w:rsidRPr="035919B0">
              <w:rPr>
                <w:rFonts w:ascii="Arial" w:hAnsi="Arial" w:cs="Arial"/>
                <w:sz w:val="20"/>
                <w:szCs w:val="20"/>
              </w:rPr>
              <w:t xml:space="preserve">Promote available workplace adjustments and flexibility on the intranet, </w:t>
            </w:r>
          </w:p>
          <w:p w14:paraId="3960DEE7" w14:textId="23194048" w:rsidR="00F27C3E" w:rsidRPr="00FD69E1" w:rsidRDefault="555F8A48" w:rsidP="035919B0">
            <w:pPr>
              <w:pStyle w:val="ListParagraph"/>
              <w:numPr>
                <w:ilvl w:val="0"/>
                <w:numId w:val="7"/>
              </w:numPr>
              <w:spacing w:after="80"/>
              <w:ind w:left="357" w:hanging="357"/>
              <w:rPr>
                <w:rFonts w:ascii="Arial" w:hAnsi="Arial" w:cs="Arial"/>
                <w:sz w:val="20"/>
                <w:szCs w:val="20"/>
              </w:rPr>
            </w:pPr>
            <w:r w:rsidRPr="035919B0">
              <w:rPr>
                <w:rFonts w:ascii="Arial" w:hAnsi="Arial" w:cs="Arial"/>
                <w:sz w:val="20"/>
                <w:szCs w:val="20"/>
              </w:rPr>
              <w:t xml:space="preserve">Enhance </w:t>
            </w:r>
            <w:r w:rsidR="00F27C3E" w:rsidRPr="035919B0">
              <w:rPr>
                <w:rFonts w:ascii="Arial" w:hAnsi="Arial" w:cs="Arial"/>
                <w:sz w:val="20"/>
                <w:szCs w:val="20"/>
              </w:rPr>
              <w:t xml:space="preserve">internet </w:t>
            </w:r>
            <w:r w:rsidR="19E6D3BC" w:rsidRPr="035919B0">
              <w:rPr>
                <w:rFonts w:ascii="Arial" w:hAnsi="Arial" w:cs="Arial"/>
                <w:sz w:val="20"/>
                <w:szCs w:val="20"/>
              </w:rPr>
              <w:t xml:space="preserve">landing </w:t>
            </w:r>
            <w:r w:rsidR="00F27C3E" w:rsidRPr="035919B0">
              <w:rPr>
                <w:rFonts w:ascii="Arial" w:hAnsi="Arial" w:cs="Arial"/>
                <w:sz w:val="20"/>
                <w:szCs w:val="20"/>
              </w:rPr>
              <w:t>page</w:t>
            </w:r>
            <w:r w:rsidR="2C9664C6" w:rsidRPr="035919B0">
              <w:rPr>
                <w:rFonts w:ascii="Arial" w:hAnsi="Arial" w:cs="Arial"/>
                <w:sz w:val="20"/>
                <w:szCs w:val="20"/>
              </w:rPr>
              <w:t>s</w:t>
            </w:r>
            <w:r w:rsidR="130613C4" w:rsidRPr="035919B0">
              <w:rPr>
                <w:rFonts w:ascii="Arial" w:hAnsi="Arial" w:cs="Arial"/>
                <w:sz w:val="20"/>
                <w:szCs w:val="20"/>
              </w:rPr>
              <w:t>,</w:t>
            </w:r>
            <w:r w:rsidR="00F27C3E" w:rsidRPr="035919B0">
              <w:rPr>
                <w:rFonts w:ascii="Arial" w:hAnsi="Arial" w:cs="Arial"/>
                <w:sz w:val="20"/>
                <w:szCs w:val="20"/>
              </w:rPr>
              <w:t xml:space="preserve"> </w:t>
            </w:r>
            <w:r w:rsidR="737CE339" w:rsidRPr="035919B0">
              <w:rPr>
                <w:rFonts w:ascii="Arial" w:hAnsi="Arial" w:cs="Arial"/>
                <w:sz w:val="20"/>
                <w:szCs w:val="20"/>
              </w:rPr>
              <w:t>to highlight benefits when</w:t>
            </w:r>
            <w:r w:rsidR="00F27C3E" w:rsidRPr="035919B0">
              <w:rPr>
                <w:rFonts w:ascii="Arial" w:hAnsi="Arial" w:cs="Arial"/>
                <w:sz w:val="20"/>
                <w:szCs w:val="20"/>
              </w:rPr>
              <w:t xml:space="preserve"> advertising roles (included in the applicant guide).</w:t>
            </w:r>
          </w:p>
        </w:tc>
        <w:tc>
          <w:tcPr>
            <w:tcW w:w="493" w:type="pct"/>
            <w:tcBorders>
              <w:left w:val="nil"/>
              <w:right w:val="nil"/>
            </w:tcBorders>
            <w:tcMar>
              <w:top w:w="28" w:type="dxa"/>
              <w:left w:w="28" w:type="dxa"/>
              <w:bottom w:w="28" w:type="dxa"/>
              <w:right w:w="28" w:type="dxa"/>
            </w:tcMar>
          </w:tcPr>
          <w:p w14:paraId="54542746" w14:textId="1CEF8CC3" w:rsidR="00F27C3E" w:rsidRPr="00E204B2" w:rsidRDefault="00F27C3E" w:rsidP="003C11E1">
            <w:pPr>
              <w:pStyle w:val="ListParagraph"/>
              <w:numPr>
                <w:ilvl w:val="0"/>
                <w:numId w:val="10"/>
              </w:numPr>
              <w:spacing w:after="40"/>
              <w:ind w:left="182" w:hanging="176"/>
              <w:contextualSpacing w:val="0"/>
              <w:rPr>
                <w:rFonts w:ascii="Arial" w:hAnsi="Arial" w:cs="Arial"/>
                <w:sz w:val="20"/>
                <w:szCs w:val="20"/>
              </w:rPr>
            </w:pPr>
            <w:r>
              <w:rPr>
                <w:rFonts w:ascii="Arial" w:hAnsi="Arial" w:cs="Arial"/>
                <w:sz w:val="20"/>
                <w:szCs w:val="20"/>
              </w:rPr>
              <w:t>Improve the proportion of people with disability and culturally and linguistically diverse people.</w:t>
            </w:r>
          </w:p>
        </w:tc>
        <w:tc>
          <w:tcPr>
            <w:tcW w:w="432" w:type="pct"/>
            <w:tcBorders>
              <w:left w:val="nil"/>
              <w:right w:val="nil"/>
            </w:tcBorders>
            <w:tcMar>
              <w:top w:w="28" w:type="dxa"/>
              <w:left w:w="28" w:type="dxa"/>
              <w:bottom w:w="28" w:type="dxa"/>
              <w:right w:w="28" w:type="dxa"/>
            </w:tcMar>
          </w:tcPr>
          <w:p w14:paraId="41A630BC" w14:textId="77777777" w:rsidR="00F27C3E" w:rsidRDefault="00F27C3E" w:rsidP="00FD69E1">
            <w:pPr>
              <w:pStyle w:val="ListParagraph"/>
              <w:numPr>
                <w:ilvl w:val="0"/>
                <w:numId w:val="10"/>
              </w:numPr>
              <w:spacing w:after="40"/>
              <w:ind w:left="182" w:hanging="176"/>
              <w:rPr>
                <w:rFonts w:ascii="Arial" w:hAnsi="Arial" w:cs="Arial"/>
                <w:sz w:val="20"/>
                <w:szCs w:val="20"/>
              </w:rPr>
            </w:pPr>
            <w:r>
              <w:rPr>
                <w:rFonts w:ascii="Arial" w:hAnsi="Arial" w:cs="Arial"/>
                <w:sz w:val="20"/>
                <w:szCs w:val="20"/>
              </w:rPr>
              <w:t xml:space="preserve">All Leaders </w:t>
            </w:r>
          </w:p>
          <w:p w14:paraId="5884AC4F" w14:textId="1FA87204" w:rsidR="00F27C3E" w:rsidRPr="00FD69E1" w:rsidRDefault="00F27C3E" w:rsidP="00FD69E1">
            <w:pPr>
              <w:pStyle w:val="ListParagraph"/>
              <w:numPr>
                <w:ilvl w:val="0"/>
                <w:numId w:val="10"/>
              </w:numPr>
              <w:spacing w:after="40"/>
              <w:ind w:left="182" w:hanging="176"/>
              <w:rPr>
                <w:rFonts w:ascii="Arial" w:hAnsi="Arial" w:cs="Arial"/>
                <w:sz w:val="20"/>
                <w:szCs w:val="20"/>
              </w:rPr>
            </w:pPr>
            <w:r>
              <w:rPr>
                <w:rFonts w:ascii="Arial" w:hAnsi="Arial" w:cs="Arial"/>
                <w:sz w:val="20"/>
                <w:szCs w:val="20"/>
              </w:rPr>
              <w:t>HRES</w:t>
            </w:r>
          </w:p>
        </w:tc>
        <w:tc>
          <w:tcPr>
            <w:tcW w:w="433" w:type="pct"/>
            <w:gridSpan w:val="2"/>
            <w:tcBorders>
              <w:left w:val="nil"/>
              <w:right w:val="nil"/>
            </w:tcBorders>
          </w:tcPr>
          <w:p w14:paraId="546BB5D0" w14:textId="51BA85F1" w:rsidR="00F27C3E" w:rsidRPr="00E204B2" w:rsidRDefault="00F27C3E" w:rsidP="003C11E1">
            <w:pPr>
              <w:pStyle w:val="ListParagraph"/>
              <w:numPr>
                <w:ilvl w:val="0"/>
                <w:numId w:val="10"/>
              </w:numPr>
              <w:spacing w:after="40"/>
              <w:ind w:left="182" w:hanging="176"/>
              <w:contextualSpacing w:val="0"/>
              <w:rPr>
                <w:rFonts w:ascii="Arial" w:hAnsi="Arial" w:cs="Arial"/>
                <w:sz w:val="20"/>
                <w:szCs w:val="20"/>
              </w:rPr>
            </w:pPr>
            <w:r>
              <w:rPr>
                <w:rFonts w:ascii="Arial" w:hAnsi="Arial" w:cs="Arial"/>
                <w:sz w:val="20"/>
                <w:szCs w:val="20"/>
              </w:rPr>
              <w:t>June 2024</w:t>
            </w:r>
          </w:p>
        </w:tc>
      </w:tr>
    </w:tbl>
    <w:p w14:paraId="14582C7E" w14:textId="77777777" w:rsidR="0094264F" w:rsidRDefault="0094264F"/>
    <w:tbl>
      <w:tblPr>
        <w:tblStyle w:val="TableGrid"/>
        <w:tblW w:w="5148" w:type="pct"/>
        <w:tblLayout w:type="fixed"/>
        <w:tblLook w:val="04A0" w:firstRow="1" w:lastRow="0" w:firstColumn="1" w:lastColumn="0" w:noHBand="0" w:noVBand="1"/>
        <w:tblCaption w:val="Inclusion action plan for DCSSDS"/>
        <w:tblDescription w:val="Outlines the planned steps on the department's inclusion journey for 2023–24."/>
      </w:tblPr>
      <w:tblGrid>
        <w:gridCol w:w="402"/>
        <w:gridCol w:w="2798"/>
        <w:gridCol w:w="12528"/>
        <w:gridCol w:w="2129"/>
        <w:gridCol w:w="1866"/>
        <w:gridCol w:w="1853"/>
        <w:gridCol w:w="17"/>
      </w:tblGrid>
      <w:tr w:rsidR="0094264F" w:rsidRPr="00E81711" w14:paraId="5D52A38C" w14:textId="038983FF" w:rsidTr="035919B0">
        <w:trPr>
          <w:gridAfter w:val="1"/>
          <w:wAfter w:w="4" w:type="pct"/>
          <w:trHeight w:val="374"/>
        </w:trPr>
        <w:tc>
          <w:tcPr>
            <w:tcW w:w="4996" w:type="pct"/>
            <w:gridSpan w:val="6"/>
            <w:tcBorders>
              <w:left w:val="nil"/>
              <w:right w:val="nil"/>
            </w:tcBorders>
            <w:shd w:val="clear" w:color="auto" w:fill="F2F2F2" w:themeFill="background1" w:themeFillShade="F2"/>
            <w:tcMar>
              <w:left w:w="28" w:type="dxa"/>
              <w:right w:w="28" w:type="dxa"/>
            </w:tcMar>
          </w:tcPr>
          <w:p w14:paraId="04DE38C7" w14:textId="77777777" w:rsidR="0094264F" w:rsidRPr="0094264F" w:rsidRDefault="0094264F" w:rsidP="00E50993">
            <w:pPr>
              <w:spacing w:before="20" w:after="40"/>
              <w:rPr>
                <w:b/>
                <w:bCs/>
                <w:sz w:val="24"/>
                <w:szCs w:val="24"/>
              </w:rPr>
            </w:pPr>
            <w:r w:rsidRPr="0094264F">
              <w:rPr>
                <w:b/>
                <w:bCs/>
                <w:sz w:val="24"/>
                <w:szCs w:val="24"/>
              </w:rPr>
              <w:t>Human capital investment</w:t>
            </w:r>
          </w:p>
          <w:p w14:paraId="4D9989E1" w14:textId="16757737" w:rsidR="0094264F" w:rsidRDefault="0094264F" w:rsidP="00E50993">
            <w:pPr>
              <w:spacing w:before="20" w:after="40"/>
              <w:rPr>
                <w:b/>
                <w:bCs/>
                <w:sz w:val="28"/>
                <w:szCs w:val="28"/>
              </w:rPr>
            </w:pPr>
            <w:r w:rsidRPr="00257258">
              <w:rPr>
                <w:b/>
                <w:bCs/>
                <w:sz w:val="20"/>
                <w:szCs w:val="20"/>
              </w:rPr>
              <w:t xml:space="preserve">Invest in the learning and capability development of our staff, ensuring that their safety, </w:t>
            </w:r>
            <w:proofErr w:type="gramStart"/>
            <w:r w:rsidRPr="00257258">
              <w:rPr>
                <w:b/>
                <w:bCs/>
                <w:sz w:val="20"/>
                <w:szCs w:val="20"/>
              </w:rPr>
              <w:t>health</w:t>
            </w:r>
            <w:proofErr w:type="gramEnd"/>
            <w:r w:rsidRPr="00257258">
              <w:rPr>
                <w:b/>
                <w:bCs/>
                <w:sz w:val="20"/>
                <w:szCs w:val="20"/>
              </w:rPr>
              <w:t xml:space="preserve"> and wellbeing are prioritised, with a focus on the attraction and retention of a skilled and diverse workforce.</w:t>
            </w:r>
          </w:p>
        </w:tc>
      </w:tr>
      <w:tr w:rsidR="00DD7C14" w:rsidRPr="00E81711" w14:paraId="09881D78" w14:textId="77777777" w:rsidTr="035919B0">
        <w:trPr>
          <w:trHeight w:val="393"/>
          <w:tblHeader/>
        </w:trPr>
        <w:tc>
          <w:tcPr>
            <w:tcW w:w="741" w:type="pct"/>
            <w:gridSpan w:val="2"/>
            <w:tcBorders>
              <w:top w:val="nil"/>
              <w:bottom w:val="single" w:sz="4" w:space="0" w:color="auto"/>
            </w:tcBorders>
            <w:shd w:val="clear" w:color="auto" w:fill="000000" w:themeFill="text1"/>
            <w:tcMar>
              <w:left w:w="28" w:type="dxa"/>
              <w:right w:w="28" w:type="dxa"/>
            </w:tcMar>
            <w:vAlign w:val="center"/>
          </w:tcPr>
          <w:p w14:paraId="5C5C67EE" w14:textId="77777777" w:rsidR="00DD7C14" w:rsidRPr="00E81711" w:rsidRDefault="00DD7C14" w:rsidP="00DD7C14">
            <w:pPr>
              <w:spacing w:after="0"/>
              <w:rPr>
                <w:b/>
                <w:bCs/>
                <w:color w:val="FFFFFF" w:themeColor="background1"/>
              </w:rPr>
            </w:pPr>
            <w:r>
              <w:rPr>
                <w:b/>
                <w:bCs/>
                <w:color w:val="FFFFFF" w:themeColor="background1"/>
              </w:rPr>
              <w:t>Goal</w:t>
            </w:r>
          </w:p>
        </w:tc>
        <w:tc>
          <w:tcPr>
            <w:tcW w:w="2901" w:type="pct"/>
            <w:tcBorders>
              <w:top w:val="nil"/>
              <w:bottom w:val="single" w:sz="4" w:space="0" w:color="auto"/>
            </w:tcBorders>
            <w:shd w:val="clear" w:color="auto" w:fill="000000" w:themeFill="text1"/>
            <w:tcMar>
              <w:top w:w="28" w:type="dxa"/>
              <w:left w:w="28" w:type="dxa"/>
              <w:bottom w:w="28" w:type="dxa"/>
              <w:right w:w="28" w:type="dxa"/>
            </w:tcMar>
            <w:vAlign w:val="center"/>
          </w:tcPr>
          <w:p w14:paraId="600BF07F" w14:textId="77777777" w:rsidR="00DD7C14" w:rsidRPr="00E81711" w:rsidRDefault="00DD7C14" w:rsidP="003B4AC4">
            <w:pPr>
              <w:spacing w:after="0"/>
              <w:rPr>
                <w:b/>
                <w:bCs/>
                <w:color w:val="FFFFFF" w:themeColor="background1"/>
              </w:rPr>
            </w:pPr>
            <w:r w:rsidRPr="00E81711">
              <w:rPr>
                <w:b/>
                <w:bCs/>
                <w:color w:val="FFFFFF" w:themeColor="background1"/>
              </w:rPr>
              <w:t>Action</w:t>
            </w:r>
            <w:r>
              <w:rPr>
                <w:b/>
                <w:bCs/>
                <w:color w:val="FFFFFF" w:themeColor="background1"/>
              </w:rPr>
              <w:t>s</w:t>
            </w:r>
          </w:p>
        </w:tc>
        <w:tc>
          <w:tcPr>
            <w:tcW w:w="493" w:type="pct"/>
            <w:tcBorders>
              <w:top w:val="nil"/>
              <w:bottom w:val="single" w:sz="4" w:space="0" w:color="auto"/>
            </w:tcBorders>
            <w:shd w:val="clear" w:color="auto" w:fill="000000" w:themeFill="text1"/>
            <w:tcMar>
              <w:top w:w="28" w:type="dxa"/>
              <w:left w:w="28" w:type="dxa"/>
              <w:bottom w:w="28" w:type="dxa"/>
              <w:right w:w="28" w:type="dxa"/>
            </w:tcMar>
            <w:vAlign w:val="center"/>
          </w:tcPr>
          <w:p w14:paraId="45162C93" w14:textId="77777777" w:rsidR="00DD7C14" w:rsidRPr="00E81711" w:rsidRDefault="00DD7C14" w:rsidP="003B4AC4">
            <w:pPr>
              <w:spacing w:after="0"/>
              <w:rPr>
                <w:b/>
                <w:bCs/>
                <w:color w:val="FFFFFF" w:themeColor="background1"/>
              </w:rPr>
            </w:pPr>
            <w:r>
              <w:rPr>
                <w:b/>
                <w:bCs/>
                <w:color w:val="FFFFFF" w:themeColor="background1"/>
              </w:rPr>
              <w:t>Outcomes</w:t>
            </w:r>
          </w:p>
        </w:tc>
        <w:tc>
          <w:tcPr>
            <w:tcW w:w="432" w:type="pct"/>
            <w:tcBorders>
              <w:top w:val="nil"/>
              <w:bottom w:val="single" w:sz="4" w:space="0" w:color="auto"/>
            </w:tcBorders>
            <w:shd w:val="clear" w:color="auto" w:fill="000000" w:themeFill="text1"/>
            <w:tcMar>
              <w:top w:w="28" w:type="dxa"/>
              <w:left w:w="28" w:type="dxa"/>
              <w:bottom w:w="28" w:type="dxa"/>
              <w:right w:w="28" w:type="dxa"/>
            </w:tcMar>
            <w:vAlign w:val="center"/>
          </w:tcPr>
          <w:p w14:paraId="7EB8E794" w14:textId="77777777" w:rsidR="00DD7C14" w:rsidRPr="00E81711" w:rsidRDefault="00DD7C14" w:rsidP="003B4AC4">
            <w:pPr>
              <w:spacing w:after="0"/>
              <w:rPr>
                <w:b/>
                <w:bCs/>
                <w:color w:val="FFFFFF" w:themeColor="background1"/>
              </w:rPr>
            </w:pPr>
            <w:r>
              <w:rPr>
                <w:b/>
                <w:bCs/>
                <w:color w:val="FFFFFF" w:themeColor="background1"/>
              </w:rPr>
              <w:t>Led by</w:t>
            </w:r>
          </w:p>
        </w:tc>
        <w:tc>
          <w:tcPr>
            <w:tcW w:w="433" w:type="pct"/>
            <w:gridSpan w:val="2"/>
            <w:tcBorders>
              <w:top w:val="nil"/>
              <w:bottom w:val="single" w:sz="4" w:space="0" w:color="auto"/>
            </w:tcBorders>
            <w:shd w:val="clear" w:color="auto" w:fill="000000" w:themeFill="text1"/>
          </w:tcPr>
          <w:p w14:paraId="1699135A" w14:textId="77777777" w:rsidR="00DD7C14" w:rsidRDefault="00DD7C14" w:rsidP="003B4AC4">
            <w:pPr>
              <w:spacing w:after="0"/>
              <w:rPr>
                <w:b/>
                <w:bCs/>
                <w:color w:val="FFFFFF" w:themeColor="background1"/>
              </w:rPr>
            </w:pPr>
            <w:r>
              <w:rPr>
                <w:b/>
                <w:bCs/>
                <w:color w:val="FFFFFF" w:themeColor="background1"/>
              </w:rPr>
              <w:t>Start/end date</w:t>
            </w:r>
          </w:p>
        </w:tc>
      </w:tr>
      <w:tr w:rsidR="00C23C76" w:rsidRPr="00E81711" w14:paraId="41C1F405" w14:textId="0FD310E5" w:rsidTr="035919B0">
        <w:trPr>
          <w:trHeight w:val="1048"/>
        </w:trPr>
        <w:tc>
          <w:tcPr>
            <w:tcW w:w="93" w:type="pct"/>
            <w:tcBorders>
              <w:left w:val="nil"/>
              <w:right w:val="nil"/>
            </w:tcBorders>
            <w:tcMar>
              <w:left w:w="28" w:type="dxa"/>
              <w:right w:w="28" w:type="dxa"/>
            </w:tcMar>
          </w:tcPr>
          <w:p w14:paraId="1FD44A8D" w14:textId="6D039F78" w:rsidR="00C23C76" w:rsidRPr="00591798" w:rsidRDefault="00C23C76" w:rsidP="00DD7C14">
            <w:pPr>
              <w:jc w:val="center"/>
              <w:rPr>
                <w:b/>
                <w:bCs/>
                <w:sz w:val="21"/>
                <w:szCs w:val="21"/>
              </w:rPr>
            </w:pPr>
            <w:r>
              <w:rPr>
                <w:b/>
                <w:bCs/>
                <w:sz w:val="20"/>
                <w:szCs w:val="20"/>
              </w:rPr>
              <w:t>1</w:t>
            </w:r>
          </w:p>
        </w:tc>
        <w:tc>
          <w:tcPr>
            <w:tcW w:w="648" w:type="pct"/>
            <w:tcBorders>
              <w:left w:val="nil"/>
              <w:right w:val="nil"/>
            </w:tcBorders>
            <w:shd w:val="clear" w:color="auto" w:fill="auto"/>
            <w:tcMar>
              <w:top w:w="28" w:type="dxa"/>
              <w:left w:w="28" w:type="dxa"/>
              <w:bottom w:w="28" w:type="dxa"/>
              <w:right w:w="28" w:type="dxa"/>
            </w:tcMar>
          </w:tcPr>
          <w:p w14:paraId="2E3CD50C" w14:textId="19852455" w:rsidR="00C23C76" w:rsidRPr="000A39A8" w:rsidRDefault="00C23C76" w:rsidP="007719E8">
            <w:pPr>
              <w:rPr>
                <w:sz w:val="20"/>
                <w:szCs w:val="20"/>
              </w:rPr>
            </w:pPr>
            <w:r w:rsidRPr="000A39A8">
              <w:rPr>
                <w:sz w:val="20"/>
                <w:szCs w:val="20"/>
              </w:rPr>
              <w:t>Recruit and retain a workforce that reflects the diversity that exists in the Queensland community we serve.</w:t>
            </w:r>
          </w:p>
        </w:tc>
        <w:tc>
          <w:tcPr>
            <w:tcW w:w="2901" w:type="pct"/>
            <w:tcBorders>
              <w:left w:val="nil"/>
              <w:right w:val="nil"/>
            </w:tcBorders>
            <w:tcMar>
              <w:top w:w="28" w:type="dxa"/>
              <w:left w:w="28" w:type="dxa"/>
              <w:bottom w:w="28" w:type="dxa"/>
              <w:right w:w="28" w:type="dxa"/>
            </w:tcMar>
          </w:tcPr>
          <w:p w14:paraId="6E6015A5" w14:textId="1EB81858" w:rsidR="00DD7C14" w:rsidRPr="000A39A8" w:rsidRDefault="00DD7C14" w:rsidP="00FD69E1">
            <w:pPr>
              <w:pStyle w:val="ListParagraph"/>
              <w:numPr>
                <w:ilvl w:val="0"/>
                <w:numId w:val="7"/>
              </w:numPr>
              <w:spacing w:after="80"/>
              <w:ind w:left="357" w:hanging="357"/>
              <w:rPr>
                <w:rFonts w:ascii="Arial" w:hAnsi="Arial" w:cs="Arial"/>
                <w:sz w:val="20"/>
                <w:szCs w:val="20"/>
              </w:rPr>
            </w:pPr>
            <w:r w:rsidRPr="000A39A8">
              <w:rPr>
                <w:rFonts w:ascii="Arial" w:hAnsi="Arial" w:cs="Arial"/>
                <w:sz w:val="20"/>
                <w:szCs w:val="20"/>
              </w:rPr>
              <w:t xml:space="preserve">Develop an employee value proposition </w:t>
            </w:r>
            <w:r w:rsidR="00DB3729">
              <w:rPr>
                <w:rFonts w:ascii="Arial" w:hAnsi="Arial" w:cs="Arial"/>
                <w:sz w:val="20"/>
                <w:szCs w:val="20"/>
              </w:rPr>
              <w:t xml:space="preserve">(EVP) </w:t>
            </w:r>
            <w:r w:rsidRPr="000A39A8">
              <w:rPr>
                <w:rFonts w:ascii="Arial" w:hAnsi="Arial" w:cs="Arial"/>
                <w:sz w:val="20"/>
                <w:szCs w:val="20"/>
              </w:rPr>
              <w:t>strategy to promote the department as an employer of choice and attract talents from diverse backgrounds and groups.</w:t>
            </w:r>
          </w:p>
          <w:p w14:paraId="23CF8DF3" w14:textId="273EFF31" w:rsidR="00C23C76" w:rsidRPr="000A39A8" w:rsidRDefault="00DB3729" w:rsidP="00FD69E1">
            <w:pPr>
              <w:pStyle w:val="ListParagraph"/>
              <w:numPr>
                <w:ilvl w:val="0"/>
                <w:numId w:val="7"/>
              </w:numPr>
              <w:spacing w:after="80"/>
              <w:ind w:left="357" w:hanging="357"/>
              <w:rPr>
                <w:rFonts w:ascii="Arial" w:hAnsi="Arial" w:cs="Arial"/>
                <w:sz w:val="20"/>
                <w:szCs w:val="20"/>
              </w:rPr>
            </w:pPr>
            <w:r>
              <w:rPr>
                <w:rFonts w:ascii="Arial" w:hAnsi="Arial" w:cs="Arial"/>
                <w:sz w:val="20"/>
                <w:szCs w:val="20"/>
              </w:rPr>
              <w:t xml:space="preserve">Review </w:t>
            </w:r>
            <w:r w:rsidRPr="000A39A8">
              <w:rPr>
                <w:rFonts w:ascii="Arial" w:hAnsi="Arial" w:cs="Arial"/>
                <w:sz w:val="20"/>
                <w:szCs w:val="20"/>
              </w:rPr>
              <w:t>recruitment, selection and retention strategies</w:t>
            </w:r>
            <w:r>
              <w:rPr>
                <w:rFonts w:ascii="Arial" w:hAnsi="Arial" w:cs="Arial"/>
                <w:sz w:val="20"/>
                <w:szCs w:val="20"/>
              </w:rPr>
              <w:t xml:space="preserve"> and resources and include </w:t>
            </w:r>
            <w:r w:rsidR="00C23C76" w:rsidRPr="000A39A8">
              <w:rPr>
                <w:rFonts w:ascii="Arial" w:hAnsi="Arial" w:cs="Arial"/>
                <w:sz w:val="20"/>
                <w:szCs w:val="20"/>
              </w:rPr>
              <w:t xml:space="preserve">inclusion, </w:t>
            </w:r>
            <w:proofErr w:type="gramStart"/>
            <w:r w:rsidR="00C23C76" w:rsidRPr="000A39A8">
              <w:rPr>
                <w:rFonts w:ascii="Arial" w:hAnsi="Arial" w:cs="Arial"/>
                <w:sz w:val="20"/>
                <w:szCs w:val="20"/>
              </w:rPr>
              <w:t>equity</w:t>
            </w:r>
            <w:proofErr w:type="gramEnd"/>
            <w:r w:rsidR="00C23C76" w:rsidRPr="000A39A8">
              <w:rPr>
                <w:rFonts w:ascii="Arial" w:hAnsi="Arial" w:cs="Arial"/>
                <w:sz w:val="20"/>
                <w:szCs w:val="20"/>
              </w:rPr>
              <w:t xml:space="preserve"> and cultural safety considerations</w:t>
            </w:r>
            <w:r>
              <w:rPr>
                <w:rFonts w:ascii="Arial" w:hAnsi="Arial" w:cs="Arial"/>
                <w:sz w:val="20"/>
                <w:szCs w:val="20"/>
              </w:rPr>
              <w:t>.</w:t>
            </w:r>
            <w:r w:rsidR="00623B12" w:rsidRPr="000A39A8">
              <w:rPr>
                <w:rFonts w:ascii="Arial" w:hAnsi="Arial" w:cs="Arial"/>
                <w:sz w:val="20"/>
                <w:szCs w:val="20"/>
              </w:rPr>
              <w:t xml:space="preserve"> </w:t>
            </w:r>
          </w:p>
          <w:p w14:paraId="29CB0368" w14:textId="77777777" w:rsidR="00C23C76" w:rsidRPr="000A39A8" w:rsidRDefault="00C23C76" w:rsidP="00FD69E1">
            <w:pPr>
              <w:pStyle w:val="ListParagraph"/>
              <w:numPr>
                <w:ilvl w:val="0"/>
                <w:numId w:val="7"/>
              </w:numPr>
              <w:spacing w:after="80"/>
              <w:ind w:left="357" w:hanging="357"/>
              <w:rPr>
                <w:rFonts w:ascii="Arial" w:hAnsi="Arial" w:cs="Arial"/>
                <w:sz w:val="20"/>
                <w:szCs w:val="20"/>
              </w:rPr>
            </w:pPr>
            <w:r w:rsidRPr="000A39A8">
              <w:rPr>
                <w:rFonts w:ascii="Arial" w:hAnsi="Arial" w:cs="Arial"/>
                <w:sz w:val="20"/>
                <w:szCs w:val="20"/>
              </w:rPr>
              <w:t>Embed inclusive recruitment practices, allowing all candidates equal opportunities to showcase their skills and lived experience relevant to the job.</w:t>
            </w:r>
          </w:p>
          <w:p w14:paraId="6EC5EE52" w14:textId="69516870" w:rsidR="00C23C76" w:rsidRPr="000A39A8" w:rsidRDefault="00C23C76" w:rsidP="00FD69E1">
            <w:pPr>
              <w:pStyle w:val="ListParagraph"/>
              <w:numPr>
                <w:ilvl w:val="0"/>
                <w:numId w:val="7"/>
              </w:numPr>
              <w:spacing w:after="80"/>
              <w:ind w:left="357" w:hanging="357"/>
              <w:rPr>
                <w:rFonts w:ascii="Arial" w:hAnsi="Arial" w:cs="Arial"/>
                <w:sz w:val="20"/>
                <w:szCs w:val="20"/>
              </w:rPr>
            </w:pPr>
            <w:r w:rsidRPr="000A39A8">
              <w:rPr>
                <w:rFonts w:ascii="Arial" w:hAnsi="Arial" w:cs="Arial"/>
                <w:sz w:val="20"/>
                <w:szCs w:val="20"/>
              </w:rPr>
              <w:t xml:space="preserve">Offer </w:t>
            </w:r>
            <w:r w:rsidR="00993F09">
              <w:rPr>
                <w:rFonts w:ascii="Arial" w:hAnsi="Arial" w:cs="Arial"/>
                <w:sz w:val="20"/>
                <w:szCs w:val="20"/>
              </w:rPr>
              <w:t xml:space="preserve">graduateship and </w:t>
            </w:r>
            <w:r w:rsidRPr="000A39A8">
              <w:rPr>
                <w:rFonts w:ascii="Arial" w:hAnsi="Arial" w:cs="Arial"/>
                <w:sz w:val="20"/>
                <w:szCs w:val="20"/>
              </w:rPr>
              <w:t>traineeship</w:t>
            </w:r>
            <w:r w:rsidR="00993F09">
              <w:rPr>
                <w:rFonts w:ascii="Arial" w:hAnsi="Arial" w:cs="Arial"/>
                <w:sz w:val="20"/>
                <w:szCs w:val="20"/>
              </w:rPr>
              <w:t xml:space="preserve"> programs to people with </w:t>
            </w:r>
            <w:r w:rsidRPr="000A39A8">
              <w:rPr>
                <w:rFonts w:ascii="Arial" w:hAnsi="Arial" w:cs="Arial"/>
                <w:sz w:val="20"/>
                <w:szCs w:val="20"/>
              </w:rPr>
              <w:t>diverse backgrounds as a career entry pathway.</w:t>
            </w:r>
          </w:p>
        </w:tc>
        <w:tc>
          <w:tcPr>
            <w:tcW w:w="493" w:type="pct"/>
            <w:tcBorders>
              <w:left w:val="nil"/>
              <w:right w:val="nil"/>
            </w:tcBorders>
            <w:tcMar>
              <w:top w:w="28" w:type="dxa"/>
              <w:left w:w="28" w:type="dxa"/>
              <w:bottom w:w="28" w:type="dxa"/>
              <w:right w:w="28" w:type="dxa"/>
            </w:tcMar>
          </w:tcPr>
          <w:p w14:paraId="52B6AA65" w14:textId="1FC01923" w:rsidR="00DD7C14" w:rsidRDefault="00DD7C14" w:rsidP="007719E8">
            <w:pPr>
              <w:pStyle w:val="ListParagraph"/>
              <w:numPr>
                <w:ilvl w:val="0"/>
                <w:numId w:val="10"/>
              </w:numPr>
              <w:spacing w:after="40"/>
              <w:ind w:left="182" w:hanging="176"/>
              <w:contextualSpacing w:val="0"/>
              <w:rPr>
                <w:rFonts w:ascii="Arial" w:hAnsi="Arial" w:cs="Arial"/>
                <w:sz w:val="20"/>
                <w:szCs w:val="20"/>
              </w:rPr>
            </w:pPr>
            <w:r>
              <w:rPr>
                <w:rFonts w:ascii="Arial" w:hAnsi="Arial" w:cs="Arial"/>
                <w:sz w:val="20"/>
                <w:szCs w:val="20"/>
              </w:rPr>
              <w:t>Develop an EVP strategy.</w:t>
            </w:r>
          </w:p>
          <w:p w14:paraId="22C84B45" w14:textId="772B49AF" w:rsidR="00C23C76" w:rsidRPr="000A39A8" w:rsidRDefault="00C23C76" w:rsidP="007719E8">
            <w:pPr>
              <w:pStyle w:val="ListParagraph"/>
              <w:numPr>
                <w:ilvl w:val="0"/>
                <w:numId w:val="10"/>
              </w:numPr>
              <w:spacing w:after="40"/>
              <w:ind w:left="182" w:hanging="176"/>
              <w:contextualSpacing w:val="0"/>
              <w:rPr>
                <w:rFonts w:ascii="Arial" w:hAnsi="Arial" w:cs="Arial"/>
                <w:sz w:val="20"/>
                <w:szCs w:val="20"/>
              </w:rPr>
            </w:pPr>
            <w:r w:rsidRPr="000A39A8">
              <w:rPr>
                <w:rFonts w:ascii="Arial" w:hAnsi="Arial" w:cs="Arial"/>
                <w:sz w:val="20"/>
                <w:szCs w:val="20"/>
              </w:rPr>
              <w:t>Improvement in recruitment</w:t>
            </w:r>
            <w:r w:rsidR="000C4754">
              <w:rPr>
                <w:rFonts w:ascii="Arial" w:hAnsi="Arial" w:cs="Arial"/>
                <w:sz w:val="20"/>
                <w:szCs w:val="20"/>
              </w:rPr>
              <w:t xml:space="preserve">, </w:t>
            </w:r>
            <w:proofErr w:type="gramStart"/>
            <w:r w:rsidR="000C4754">
              <w:rPr>
                <w:rFonts w:ascii="Arial" w:hAnsi="Arial" w:cs="Arial"/>
                <w:sz w:val="20"/>
                <w:szCs w:val="20"/>
              </w:rPr>
              <w:t>selection</w:t>
            </w:r>
            <w:proofErr w:type="gramEnd"/>
            <w:r w:rsidR="000C4754">
              <w:rPr>
                <w:rFonts w:ascii="Arial" w:hAnsi="Arial" w:cs="Arial"/>
                <w:sz w:val="20"/>
                <w:szCs w:val="20"/>
              </w:rPr>
              <w:t xml:space="preserve"> and retention </w:t>
            </w:r>
            <w:r w:rsidRPr="000A39A8">
              <w:rPr>
                <w:rFonts w:ascii="Arial" w:hAnsi="Arial" w:cs="Arial"/>
                <w:sz w:val="20"/>
                <w:szCs w:val="20"/>
              </w:rPr>
              <w:t>practices</w:t>
            </w:r>
          </w:p>
          <w:p w14:paraId="3A54AC23" w14:textId="78FC5C92" w:rsidR="00C23C76" w:rsidRPr="000A39A8" w:rsidRDefault="00C23C76" w:rsidP="007719E8">
            <w:pPr>
              <w:pStyle w:val="ListParagraph"/>
              <w:numPr>
                <w:ilvl w:val="0"/>
                <w:numId w:val="10"/>
              </w:numPr>
              <w:spacing w:after="40"/>
              <w:ind w:left="182" w:hanging="176"/>
              <w:contextualSpacing w:val="0"/>
              <w:rPr>
                <w:rFonts w:ascii="Arial" w:hAnsi="Arial" w:cs="Arial"/>
                <w:sz w:val="20"/>
                <w:szCs w:val="20"/>
              </w:rPr>
            </w:pPr>
            <w:r w:rsidRPr="000A39A8">
              <w:rPr>
                <w:rFonts w:ascii="Arial" w:hAnsi="Arial" w:cs="Arial"/>
                <w:sz w:val="20"/>
                <w:szCs w:val="20"/>
              </w:rPr>
              <w:t>Identified recruitment positions established</w:t>
            </w:r>
          </w:p>
        </w:tc>
        <w:tc>
          <w:tcPr>
            <w:tcW w:w="432" w:type="pct"/>
            <w:tcBorders>
              <w:left w:val="nil"/>
              <w:right w:val="nil"/>
            </w:tcBorders>
            <w:tcMar>
              <w:top w:w="28" w:type="dxa"/>
              <w:left w:w="28" w:type="dxa"/>
              <w:bottom w:w="28" w:type="dxa"/>
              <w:right w:w="28" w:type="dxa"/>
            </w:tcMar>
          </w:tcPr>
          <w:p w14:paraId="78DA748C" w14:textId="2E8D277D" w:rsidR="00F27C3E" w:rsidRDefault="0596F11D" w:rsidP="035919B0">
            <w:pPr>
              <w:pStyle w:val="ListParagraph"/>
              <w:numPr>
                <w:ilvl w:val="0"/>
                <w:numId w:val="10"/>
              </w:numPr>
              <w:spacing w:after="40" w:line="259" w:lineRule="auto"/>
              <w:ind w:left="182" w:hanging="176"/>
              <w:rPr>
                <w:rFonts w:ascii="Arial" w:hAnsi="Arial" w:cs="Arial"/>
                <w:sz w:val="20"/>
                <w:szCs w:val="20"/>
              </w:rPr>
            </w:pPr>
            <w:r w:rsidRPr="035919B0">
              <w:rPr>
                <w:rFonts w:ascii="Arial" w:hAnsi="Arial" w:cs="Arial"/>
                <w:sz w:val="20"/>
                <w:szCs w:val="20"/>
              </w:rPr>
              <w:t>Board of Management (BOM)</w:t>
            </w:r>
          </w:p>
          <w:p w14:paraId="5A38B6EB" w14:textId="79698A46" w:rsidR="0596F11D" w:rsidRDefault="0596F11D" w:rsidP="035919B0">
            <w:pPr>
              <w:pStyle w:val="ListParagraph"/>
              <w:numPr>
                <w:ilvl w:val="0"/>
                <w:numId w:val="10"/>
              </w:numPr>
              <w:spacing w:after="40" w:line="259" w:lineRule="auto"/>
              <w:ind w:left="182" w:hanging="176"/>
              <w:rPr>
                <w:rFonts w:ascii="Arial" w:hAnsi="Arial" w:cs="Arial"/>
              </w:rPr>
            </w:pPr>
            <w:r w:rsidRPr="035919B0">
              <w:rPr>
                <w:rFonts w:ascii="Arial" w:hAnsi="Arial" w:cs="Arial"/>
                <w:sz w:val="20"/>
                <w:szCs w:val="20"/>
              </w:rPr>
              <w:t>People and Culture Committee (PCC)</w:t>
            </w:r>
          </w:p>
          <w:p w14:paraId="5D5C875D" w14:textId="405BADE1" w:rsidR="00EE4B52" w:rsidRPr="00FD69E1" w:rsidRDefault="00D009E8" w:rsidP="00F27C3E">
            <w:pPr>
              <w:pStyle w:val="ListParagraph"/>
              <w:numPr>
                <w:ilvl w:val="0"/>
                <w:numId w:val="10"/>
              </w:numPr>
              <w:spacing w:after="40"/>
              <w:ind w:left="182" w:hanging="176"/>
              <w:contextualSpacing w:val="0"/>
              <w:rPr>
                <w:rFonts w:ascii="Arial" w:hAnsi="Arial" w:cs="Arial"/>
                <w:sz w:val="20"/>
                <w:szCs w:val="20"/>
              </w:rPr>
            </w:pPr>
            <w:r w:rsidRPr="035919B0">
              <w:rPr>
                <w:rFonts w:ascii="Arial" w:hAnsi="Arial" w:cs="Arial"/>
                <w:sz w:val="20"/>
                <w:szCs w:val="20"/>
              </w:rPr>
              <w:t>HRES</w:t>
            </w:r>
          </w:p>
        </w:tc>
        <w:tc>
          <w:tcPr>
            <w:tcW w:w="433" w:type="pct"/>
            <w:gridSpan w:val="2"/>
            <w:tcBorders>
              <w:left w:val="nil"/>
              <w:right w:val="nil"/>
            </w:tcBorders>
          </w:tcPr>
          <w:p w14:paraId="2F3BD08C" w14:textId="1DD6BA6C" w:rsidR="00C23C76" w:rsidRPr="00E204B2" w:rsidRDefault="000A39A8" w:rsidP="007719E8">
            <w:pPr>
              <w:pStyle w:val="ListParagraph"/>
              <w:numPr>
                <w:ilvl w:val="0"/>
                <w:numId w:val="10"/>
              </w:numPr>
              <w:spacing w:after="40"/>
              <w:ind w:left="182" w:hanging="176"/>
              <w:contextualSpacing w:val="0"/>
              <w:rPr>
                <w:rFonts w:ascii="Arial" w:hAnsi="Arial" w:cs="Arial"/>
                <w:sz w:val="20"/>
                <w:szCs w:val="20"/>
              </w:rPr>
            </w:pPr>
            <w:r w:rsidRPr="035919B0">
              <w:rPr>
                <w:rFonts w:ascii="Arial" w:hAnsi="Arial" w:cs="Arial"/>
                <w:sz w:val="20"/>
                <w:szCs w:val="20"/>
              </w:rPr>
              <w:t>June 2024</w:t>
            </w:r>
          </w:p>
        </w:tc>
      </w:tr>
      <w:tr w:rsidR="00C23C76" w:rsidRPr="00E81711" w14:paraId="178C376C" w14:textId="1809BFCA" w:rsidTr="035919B0">
        <w:trPr>
          <w:trHeight w:val="1048"/>
        </w:trPr>
        <w:tc>
          <w:tcPr>
            <w:tcW w:w="93" w:type="pct"/>
            <w:tcBorders>
              <w:left w:val="nil"/>
              <w:right w:val="nil"/>
            </w:tcBorders>
            <w:tcMar>
              <w:left w:w="28" w:type="dxa"/>
              <w:right w:w="28" w:type="dxa"/>
            </w:tcMar>
          </w:tcPr>
          <w:p w14:paraId="46591956" w14:textId="3F09C025" w:rsidR="00C23C76" w:rsidRPr="00591798" w:rsidRDefault="00C23C76" w:rsidP="00DD7C14">
            <w:pPr>
              <w:jc w:val="center"/>
              <w:rPr>
                <w:b/>
                <w:bCs/>
                <w:sz w:val="21"/>
                <w:szCs w:val="21"/>
              </w:rPr>
            </w:pPr>
            <w:r>
              <w:rPr>
                <w:b/>
                <w:bCs/>
                <w:sz w:val="21"/>
                <w:szCs w:val="21"/>
              </w:rPr>
              <w:t>2</w:t>
            </w:r>
          </w:p>
        </w:tc>
        <w:tc>
          <w:tcPr>
            <w:tcW w:w="648" w:type="pct"/>
            <w:tcBorders>
              <w:left w:val="nil"/>
              <w:right w:val="nil"/>
            </w:tcBorders>
            <w:shd w:val="clear" w:color="auto" w:fill="auto"/>
            <w:tcMar>
              <w:top w:w="28" w:type="dxa"/>
              <w:left w:w="28" w:type="dxa"/>
              <w:bottom w:w="28" w:type="dxa"/>
              <w:right w:w="28" w:type="dxa"/>
            </w:tcMar>
          </w:tcPr>
          <w:p w14:paraId="632DCC29" w14:textId="77777777" w:rsidR="00C23C76" w:rsidRPr="000A39A8" w:rsidRDefault="00C23C76" w:rsidP="007719E8">
            <w:pPr>
              <w:rPr>
                <w:sz w:val="20"/>
                <w:szCs w:val="20"/>
              </w:rPr>
            </w:pPr>
            <w:r w:rsidRPr="000A39A8">
              <w:rPr>
                <w:sz w:val="20"/>
                <w:szCs w:val="20"/>
              </w:rPr>
              <w:t>Provide equitable and accessible training and development opportunities to help all staff thrive.</w:t>
            </w:r>
          </w:p>
        </w:tc>
        <w:tc>
          <w:tcPr>
            <w:tcW w:w="2901" w:type="pct"/>
            <w:tcBorders>
              <w:left w:val="nil"/>
              <w:right w:val="nil"/>
            </w:tcBorders>
            <w:tcMar>
              <w:top w:w="28" w:type="dxa"/>
              <w:left w:w="28" w:type="dxa"/>
              <w:bottom w:w="28" w:type="dxa"/>
              <w:right w:w="28" w:type="dxa"/>
            </w:tcMar>
          </w:tcPr>
          <w:p w14:paraId="6EFE2B84" w14:textId="06604639" w:rsidR="00C23C76" w:rsidRPr="000A39A8" w:rsidRDefault="00C23C76" w:rsidP="00FD69E1">
            <w:pPr>
              <w:pStyle w:val="ListParagraph"/>
              <w:numPr>
                <w:ilvl w:val="0"/>
                <w:numId w:val="7"/>
              </w:numPr>
              <w:spacing w:after="80"/>
              <w:ind w:left="357" w:hanging="357"/>
              <w:rPr>
                <w:rFonts w:ascii="Arial" w:hAnsi="Arial" w:cs="Arial"/>
                <w:sz w:val="20"/>
                <w:szCs w:val="20"/>
              </w:rPr>
            </w:pPr>
            <w:r w:rsidRPr="000A39A8">
              <w:rPr>
                <w:rFonts w:ascii="Arial" w:hAnsi="Arial" w:cs="Arial"/>
                <w:sz w:val="20"/>
                <w:szCs w:val="20"/>
              </w:rPr>
              <w:t>Provide staff induction and onboarding that is comprehensive and accessible to all.</w:t>
            </w:r>
          </w:p>
          <w:p w14:paraId="03BCCA57" w14:textId="77777777" w:rsidR="00B22A7B" w:rsidRPr="000A39A8" w:rsidRDefault="00B22A7B" w:rsidP="00FD69E1">
            <w:pPr>
              <w:pStyle w:val="ListParagraph"/>
              <w:numPr>
                <w:ilvl w:val="0"/>
                <w:numId w:val="7"/>
              </w:numPr>
              <w:spacing w:after="80"/>
              <w:ind w:left="357" w:hanging="357"/>
              <w:rPr>
                <w:rFonts w:ascii="Arial" w:hAnsi="Arial" w:cs="Arial"/>
                <w:sz w:val="20"/>
                <w:szCs w:val="20"/>
              </w:rPr>
            </w:pPr>
            <w:r w:rsidRPr="000A39A8">
              <w:rPr>
                <w:rFonts w:ascii="Arial" w:hAnsi="Arial" w:cs="Arial"/>
                <w:sz w:val="20"/>
                <w:szCs w:val="20"/>
              </w:rPr>
              <w:t>Review the performance and development agreement (PDA) process and ensure learning and development resources are accessible to help employees achieve their career goals.</w:t>
            </w:r>
          </w:p>
          <w:p w14:paraId="1CFB91E6" w14:textId="7A18EC68" w:rsidR="00B22A7B" w:rsidRDefault="00B22A7B" w:rsidP="00FD69E1">
            <w:pPr>
              <w:pStyle w:val="ListParagraph"/>
              <w:numPr>
                <w:ilvl w:val="0"/>
                <w:numId w:val="7"/>
              </w:numPr>
              <w:spacing w:after="80"/>
              <w:ind w:left="357" w:hanging="357"/>
              <w:rPr>
                <w:rFonts w:ascii="Arial" w:hAnsi="Arial" w:cs="Arial"/>
                <w:sz w:val="20"/>
                <w:szCs w:val="20"/>
              </w:rPr>
            </w:pPr>
            <w:r w:rsidRPr="000A39A8">
              <w:rPr>
                <w:rFonts w:ascii="Arial" w:hAnsi="Arial" w:cs="Arial"/>
                <w:sz w:val="20"/>
                <w:szCs w:val="20"/>
              </w:rPr>
              <w:t>Identify and promote programs for skills development and career advancement across staff diversity groups</w:t>
            </w:r>
            <w:r>
              <w:rPr>
                <w:rFonts w:ascii="Arial" w:hAnsi="Arial" w:cs="Arial"/>
                <w:sz w:val="20"/>
                <w:szCs w:val="20"/>
              </w:rPr>
              <w:t xml:space="preserve">, including the </w:t>
            </w:r>
            <w:r w:rsidRPr="0094264F">
              <w:rPr>
                <w:rFonts w:ascii="Arial" w:hAnsi="Arial" w:cs="Arial"/>
                <w:sz w:val="20"/>
                <w:szCs w:val="20"/>
              </w:rPr>
              <w:t>Aboriginal and Torres Strait Islander Career Pathways Service</w:t>
            </w:r>
            <w:r>
              <w:rPr>
                <w:rFonts w:ascii="Arial" w:hAnsi="Arial" w:cs="Arial"/>
                <w:sz w:val="20"/>
                <w:szCs w:val="20"/>
              </w:rPr>
              <w:t>.</w:t>
            </w:r>
          </w:p>
          <w:p w14:paraId="36729E3F" w14:textId="23E3ED1E" w:rsidR="00004B25" w:rsidRDefault="00004B25" w:rsidP="00FD69E1">
            <w:pPr>
              <w:pStyle w:val="ListParagraph"/>
              <w:numPr>
                <w:ilvl w:val="0"/>
                <w:numId w:val="7"/>
              </w:numPr>
              <w:spacing w:after="80"/>
              <w:ind w:left="357" w:hanging="357"/>
              <w:rPr>
                <w:rFonts w:ascii="Arial" w:hAnsi="Arial" w:cs="Arial"/>
                <w:sz w:val="20"/>
                <w:szCs w:val="20"/>
              </w:rPr>
            </w:pPr>
            <w:r w:rsidRPr="000A39A8">
              <w:rPr>
                <w:rFonts w:ascii="Arial" w:hAnsi="Arial" w:cs="Arial"/>
                <w:sz w:val="20"/>
                <w:szCs w:val="20"/>
              </w:rPr>
              <w:t>Provide learning and development programs that support develop</w:t>
            </w:r>
            <w:r w:rsidR="00993F09">
              <w:rPr>
                <w:rFonts w:ascii="Arial" w:hAnsi="Arial" w:cs="Arial"/>
                <w:sz w:val="20"/>
                <w:szCs w:val="20"/>
              </w:rPr>
              <w:t xml:space="preserve">ing further awareness </w:t>
            </w:r>
            <w:proofErr w:type="gramStart"/>
            <w:r w:rsidR="00993F09">
              <w:rPr>
                <w:rFonts w:ascii="Arial" w:hAnsi="Arial" w:cs="Arial"/>
                <w:sz w:val="20"/>
                <w:szCs w:val="20"/>
              </w:rPr>
              <w:t>in:</w:t>
            </w:r>
            <w:proofErr w:type="gramEnd"/>
            <w:r w:rsidR="00993F09">
              <w:rPr>
                <w:rFonts w:ascii="Arial" w:hAnsi="Arial" w:cs="Arial"/>
                <w:sz w:val="20"/>
                <w:szCs w:val="20"/>
              </w:rPr>
              <w:t xml:space="preserve"> </w:t>
            </w:r>
            <w:r w:rsidRPr="000A39A8">
              <w:rPr>
                <w:rFonts w:ascii="Arial" w:hAnsi="Arial" w:cs="Arial"/>
                <w:sz w:val="20"/>
                <w:szCs w:val="20"/>
              </w:rPr>
              <w:t xml:space="preserve">cultural capability, </w:t>
            </w:r>
            <w:r w:rsidR="00993F09">
              <w:rPr>
                <w:rFonts w:ascii="Arial" w:hAnsi="Arial" w:cs="Arial"/>
                <w:sz w:val="20"/>
                <w:szCs w:val="20"/>
              </w:rPr>
              <w:t xml:space="preserve">cultural safety, </w:t>
            </w:r>
            <w:r w:rsidR="000A39A8" w:rsidRPr="000A39A8">
              <w:rPr>
                <w:rFonts w:ascii="Arial" w:hAnsi="Arial" w:cs="Arial"/>
                <w:sz w:val="20"/>
                <w:szCs w:val="20"/>
              </w:rPr>
              <w:t>gender equity, inclusion and diversity, disability and LGBTIQ+</w:t>
            </w:r>
            <w:r w:rsidR="00993F09">
              <w:rPr>
                <w:rFonts w:ascii="Arial" w:hAnsi="Arial" w:cs="Arial"/>
                <w:sz w:val="20"/>
                <w:szCs w:val="20"/>
              </w:rPr>
              <w:t>.</w:t>
            </w:r>
          </w:p>
          <w:p w14:paraId="3E67458E" w14:textId="4790685E" w:rsidR="00422121" w:rsidRDefault="00422121" w:rsidP="00FD69E1">
            <w:pPr>
              <w:pStyle w:val="ListParagraph"/>
              <w:numPr>
                <w:ilvl w:val="0"/>
                <w:numId w:val="7"/>
              </w:numPr>
              <w:spacing w:after="80"/>
              <w:ind w:left="357" w:hanging="357"/>
              <w:rPr>
                <w:rFonts w:ascii="Arial" w:hAnsi="Arial" w:cs="Arial"/>
                <w:sz w:val="20"/>
                <w:szCs w:val="20"/>
              </w:rPr>
            </w:pPr>
            <w:r w:rsidRPr="00422121">
              <w:rPr>
                <w:rFonts w:ascii="Arial" w:hAnsi="Arial" w:cs="Arial"/>
                <w:sz w:val="20"/>
                <w:szCs w:val="20"/>
              </w:rPr>
              <w:t xml:space="preserve">Promote member events and resources associated with </w:t>
            </w:r>
            <w:r>
              <w:rPr>
                <w:rFonts w:ascii="Arial" w:hAnsi="Arial" w:cs="Arial"/>
                <w:sz w:val="20"/>
                <w:szCs w:val="20"/>
              </w:rPr>
              <w:t xml:space="preserve">the </w:t>
            </w:r>
            <w:r w:rsidRPr="00422121">
              <w:rPr>
                <w:rFonts w:ascii="Arial" w:hAnsi="Arial" w:cs="Arial"/>
                <w:sz w:val="20"/>
                <w:szCs w:val="20"/>
              </w:rPr>
              <w:t>departmental membership of the Australian Network on Disability (AND) and the Diversity Council of Australia (DCA).</w:t>
            </w:r>
          </w:p>
          <w:p w14:paraId="2610D1DF" w14:textId="3F1F9554" w:rsidR="0094264F" w:rsidRPr="000A39A8" w:rsidRDefault="0094264F" w:rsidP="00FD69E1">
            <w:pPr>
              <w:pStyle w:val="ListParagraph"/>
              <w:numPr>
                <w:ilvl w:val="0"/>
                <w:numId w:val="7"/>
              </w:numPr>
              <w:spacing w:after="80"/>
              <w:ind w:left="357" w:hanging="357"/>
              <w:rPr>
                <w:rFonts w:ascii="Arial" w:hAnsi="Arial" w:cs="Arial"/>
                <w:sz w:val="20"/>
                <w:szCs w:val="20"/>
              </w:rPr>
            </w:pPr>
            <w:r w:rsidRPr="0094264F">
              <w:rPr>
                <w:rFonts w:ascii="Arial" w:hAnsi="Arial" w:cs="Arial"/>
                <w:sz w:val="20"/>
                <w:szCs w:val="20"/>
              </w:rPr>
              <w:t xml:space="preserve">Embed accessibility considerations into the development of corporate publications, </w:t>
            </w:r>
            <w:proofErr w:type="gramStart"/>
            <w:r w:rsidRPr="0094264F">
              <w:rPr>
                <w:rFonts w:ascii="Arial" w:hAnsi="Arial" w:cs="Arial"/>
                <w:sz w:val="20"/>
                <w:szCs w:val="20"/>
              </w:rPr>
              <w:t>events</w:t>
            </w:r>
            <w:proofErr w:type="gramEnd"/>
            <w:r w:rsidRPr="0094264F">
              <w:rPr>
                <w:rFonts w:ascii="Arial" w:hAnsi="Arial" w:cs="Arial"/>
                <w:sz w:val="20"/>
                <w:szCs w:val="20"/>
              </w:rPr>
              <w:t xml:space="preserve"> and training for staff, including consideration for staff in regional locations</w:t>
            </w:r>
            <w:r>
              <w:rPr>
                <w:rFonts w:ascii="Arial" w:hAnsi="Arial" w:cs="Arial"/>
                <w:sz w:val="20"/>
                <w:szCs w:val="20"/>
              </w:rPr>
              <w:t>.</w:t>
            </w:r>
          </w:p>
          <w:p w14:paraId="41C68E6F" w14:textId="153D621E" w:rsidR="00422121" w:rsidRPr="00422121" w:rsidRDefault="00C23C76" w:rsidP="00FD69E1">
            <w:pPr>
              <w:pStyle w:val="ListParagraph"/>
              <w:numPr>
                <w:ilvl w:val="0"/>
                <w:numId w:val="7"/>
              </w:numPr>
              <w:spacing w:after="80"/>
              <w:ind w:left="357" w:hanging="357"/>
              <w:rPr>
                <w:rFonts w:ascii="Arial" w:hAnsi="Arial" w:cs="Arial"/>
                <w:sz w:val="20"/>
                <w:szCs w:val="20"/>
              </w:rPr>
            </w:pPr>
            <w:r w:rsidRPr="000A39A8">
              <w:rPr>
                <w:rFonts w:ascii="Arial" w:hAnsi="Arial" w:cs="Arial"/>
                <w:sz w:val="20"/>
                <w:szCs w:val="20"/>
              </w:rPr>
              <w:t>Ensure leadership and career progression programs are inclusive and accessible to our diverse workforce.</w:t>
            </w:r>
          </w:p>
        </w:tc>
        <w:tc>
          <w:tcPr>
            <w:tcW w:w="493" w:type="pct"/>
            <w:tcBorders>
              <w:left w:val="nil"/>
              <w:right w:val="nil"/>
            </w:tcBorders>
            <w:tcMar>
              <w:top w:w="28" w:type="dxa"/>
              <w:left w:w="28" w:type="dxa"/>
              <w:bottom w:w="28" w:type="dxa"/>
              <w:right w:w="28" w:type="dxa"/>
            </w:tcMar>
          </w:tcPr>
          <w:p w14:paraId="0DBD2E4B" w14:textId="612AD02A" w:rsidR="00C23C76" w:rsidRDefault="000C4754" w:rsidP="007719E8">
            <w:pPr>
              <w:pStyle w:val="ListParagraph"/>
              <w:numPr>
                <w:ilvl w:val="0"/>
                <w:numId w:val="10"/>
              </w:numPr>
              <w:spacing w:after="40"/>
              <w:ind w:left="182" w:hanging="176"/>
              <w:contextualSpacing w:val="0"/>
              <w:rPr>
                <w:rFonts w:ascii="Arial" w:hAnsi="Arial" w:cs="Arial"/>
                <w:sz w:val="20"/>
                <w:szCs w:val="20"/>
              </w:rPr>
            </w:pPr>
            <w:r w:rsidRPr="035919B0">
              <w:rPr>
                <w:rFonts w:ascii="Arial" w:hAnsi="Arial" w:cs="Arial"/>
                <w:sz w:val="20"/>
                <w:szCs w:val="20"/>
              </w:rPr>
              <w:t>Learning and development</w:t>
            </w:r>
            <w:r w:rsidR="00C23C76" w:rsidRPr="035919B0">
              <w:rPr>
                <w:rFonts w:ascii="Arial" w:hAnsi="Arial" w:cs="Arial"/>
                <w:sz w:val="20"/>
                <w:szCs w:val="20"/>
              </w:rPr>
              <w:t xml:space="preserve"> opportunities </w:t>
            </w:r>
            <w:r w:rsidRPr="035919B0">
              <w:rPr>
                <w:rFonts w:ascii="Arial" w:hAnsi="Arial" w:cs="Arial"/>
                <w:sz w:val="20"/>
                <w:szCs w:val="20"/>
              </w:rPr>
              <w:t>are a</w:t>
            </w:r>
            <w:r w:rsidR="00C23C76" w:rsidRPr="035919B0">
              <w:rPr>
                <w:rFonts w:ascii="Arial" w:hAnsi="Arial" w:cs="Arial"/>
                <w:sz w:val="20"/>
                <w:szCs w:val="20"/>
              </w:rPr>
              <w:t>ccess</w:t>
            </w:r>
            <w:r w:rsidRPr="035919B0">
              <w:rPr>
                <w:rFonts w:ascii="Arial" w:hAnsi="Arial" w:cs="Arial"/>
                <w:sz w:val="20"/>
                <w:szCs w:val="20"/>
              </w:rPr>
              <w:t>ible</w:t>
            </w:r>
            <w:r w:rsidR="00C23C76" w:rsidRPr="035919B0">
              <w:rPr>
                <w:rFonts w:ascii="Arial" w:hAnsi="Arial" w:cs="Arial"/>
                <w:sz w:val="20"/>
                <w:szCs w:val="20"/>
              </w:rPr>
              <w:t xml:space="preserve"> by all </w:t>
            </w:r>
            <w:proofErr w:type="gramStart"/>
            <w:r w:rsidR="00C23C76" w:rsidRPr="035919B0">
              <w:rPr>
                <w:rFonts w:ascii="Arial" w:hAnsi="Arial" w:cs="Arial"/>
                <w:sz w:val="20"/>
                <w:szCs w:val="20"/>
              </w:rPr>
              <w:t>staff</w:t>
            </w:r>
            <w:proofErr w:type="gramEnd"/>
          </w:p>
          <w:p w14:paraId="79530C9E" w14:textId="7830BC20" w:rsidR="009607CE" w:rsidRPr="000A39A8" w:rsidRDefault="009607CE" w:rsidP="007719E8">
            <w:pPr>
              <w:pStyle w:val="ListParagraph"/>
              <w:numPr>
                <w:ilvl w:val="0"/>
                <w:numId w:val="10"/>
              </w:numPr>
              <w:spacing w:after="40"/>
              <w:ind w:left="182" w:hanging="176"/>
              <w:contextualSpacing w:val="0"/>
              <w:rPr>
                <w:rFonts w:ascii="Arial" w:hAnsi="Arial" w:cs="Arial"/>
                <w:sz w:val="20"/>
                <w:szCs w:val="20"/>
              </w:rPr>
            </w:pPr>
            <w:r w:rsidRPr="035919B0">
              <w:rPr>
                <w:rFonts w:ascii="Arial" w:hAnsi="Arial" w:cs="Arial"/>
                <w:sz w:val="20"/>
                <w:szCs w:val="20"/>
              </w:rPr>
              <w:t>Offering additional diversity and inclusion learning and development opportunities.</w:t>
            </w:r>
          </w:p>
        </w:tc>
        <w:tc>
          <w:tcPr>
            <w:tcW w:w="432" w:type="pct"/>
            <w:tcBorders>
              <w:left w:val="nil"/>
              <w:right w:val="nil"/>
            </w:tcBorders>
            <w:tcMar>
              <w:top w:w="28" w:type="dxa"/>
              <w:left w:w="28" w:type="dxa"/>
              <w:bottom w:w="28" w:type="dxa"/>
              <w:right w:w="28" w:type="dxa"/>
            </w:tcMar>
          </w:tcPr>
          <w:p w14:paraId="63533EBA" w14:textId="77777777" w:rsidR="00F27C3E" w:rsidRDefault="00F27C3E" w:rsidP="007719E8">
            <w:pPr>
              <w:pStyle w:val="ListParagraph"/>
              <w:numPr>
                <w:ilvl w:val="0"/>
                <w:numId w:val="10"/>
              </w:numPr>
              <w:spacing w:after="40"/>
              <w:ind w:left="182" w:hanging="176"/>
              <w:contextualSpacing w:val="0"/>
              <w:rPr>
                <w:rFonts w:ascii="Arial" w:hAnsi="Arial" w:cs="Arial"/>
                <w:sz w:val="20"/>
                <w:szCs w:val="20"/>
              </w:rPr>
            </w:pPr>
            <w:r>
              <w:rPr>
                <w:rFonts w:ascii="Arial" w:hAnsi="Arial" w:cs="Arial"/>
                <w:sz w:val="20"/>
                <w:szCs w:val="20"/>
              </w:rPr>
              <w:t>All leaders</w:t>
            </w:r>
          </w:p>
          <w:p w14:paraId="66869725" w14:textId="77777777" w:rsidR="00C23C76" w:rsidRDefault="00D009E8" w:rsidP="007719E8">
            <w:pPr>
              <w:pStyle w:val="ListParagraph"/>
              <w:numPr>
                <w:ilvl w:val="0"/>
                <w:numId w:val="10"/>
              </w:numPr>
              <w:spacing w:after="40"/>
              <w:ind w:left="182" w:hanging="176"/>
              <w:contextualSpacing w:val="0"/>
              <w:rPr>
                <w:rFonts w:ascii="Arial" w:hAnsi="Arial" w:cs="Arial"/>
                <w:sz w:val="20"/>
                <w:szCs w:val="20"/>
              </w:rPr>
            </w:pPr>
            <w:r>
              <w:rPr>
                <w:rFonts w:ascii="Arial" w:hAnsi="Arial" w:cs="Arial"/>
                <w:sz w:val="20"/>
                <w:szCs w:val="20"/>
              </w:rPr>
              <w:t>HRES</w:t>
            </w:r>
          </w:p>
          <w:p w14:paraId="6B7235F0" w14:textId="54317D1D" w:rsidR="00F27C3E" w:rsidRPr="000A39A8" w:rsidRDefault="00F27C3E" w:rsidP="007719E8">
            <w:pPr>
              <w:pStyle w:val="ListParagraph"/>
              <w:numPr>
                <w:ilvl w:val="0"/>
                <w:numId w:val="10"/>
              </w:numPr>
              <w:spacing w:after="40"/>
              <w:ind w:left="182" w:hanging="176"/>
              <w:contextualSpacing w:val="0"/>
              <w:rPr>
                <w:rFonts w:ascii="Arial" w:hAnsi="Arial" w:cs="Arial"/>
                <w:sz w:val="20"/>
                <w:szCs w:val="20"/>
              </w:rPr>
            </w:pPr>
            <w:r w:rsidRPr="035919B0">
              <w:rPr>
                <w:rFonts w:ascii="Arial" w:hAnsi="Arial" w:cs="Arial"/>
                <w:sz w:val="20"/>
                <w:szCs w:val="20"/>
              </w:rPr>
              <w:t>Governance and Strategic Communications (GSC)</w:t>
            </w:r>
          </w:p>
        </w:tc>
        <w:tc>
          <w:tcPr>
            <w:tcW w:w="433" w:type="pct"/>
            <w:gridSpan w:val="2"/>
            <w:tcBorders>
              <w:left w:val="nil"/>
              <w:right w:val="nil"/>
            </w:tcBorders>
          </w:tcPr>
          <w:p w14:paraId="490F7602" w14:textId="728B5218" w:rsidR="00C23C76" w:rsidRPr="00E204B2" w:rsidRDefault="000A39A8" w:rsidP="007719E8">
            <w:pPr>
              <w:pStyle w:val="ListParagraph"/>
              <w:numPr>
                <w:ilvl w:val="0"/>
                <w:numId w:val="10"/>
              </w:numPr>
              <w:spacing w:after="40"/>
              <w:ind w:left="182" w:hanging="176"/>
              <w:contextualSpacing w:val="0"/>
              <w:rPr>
                <w:rFonts w:ascii="Arial" w:hAnsi="Arial" w:cs="Arial"/>
                <w:sz w:val="20"/>
                <w:szCs w:val="20"/>
              </w:rPr>
            </w:pPr>
            <w:r w:rsidRPr="035919B0">
              <w:rPr>
                <w:rFonts w:ascii="Arial" w:hAnsi="Arial" w:cs="Arial"/>
                <w:sz w:val="20"/>
                <w:szCs w:val="20"/>
              </w:rPr>
              <w:t>June 2024</w:t>
            </w:r>
          </w:p>
        </w:tc>
      </w:tr>
    </w:tbl>
    <w:p w14:paraId="66D85595" w14:textId="6FD2E9BC" w:rsidR="0094264F" w:rsidRDefault="0094264F"/>
    <w:p w14:paraId="095DBB53" w14:textId="77777777" w:rsidR="0094264F" w:rsidRDefault="0094264F">
      <w:pPr>
        <w:spacing w:after="0"/>
      </w:pPr>
      <w:r>
        <w:br w:type="page"/>
      </w:r>
    </w:p>
    <w:tbl>
      <w:tblPr>
        <w:tblStyle w:val="TableGrid"/>
        <w:tblW w:w="5148" w:type="pct"/>
        <w:tblLayout w:type="fixed"/>
        <w:tblLook w:val="04A0" w:firstRow="1" w:lastRow="0" w:firstColumn="1" w:lastColumn="0" w:noHBand="0" w:noVBand="1"/>
        <w:tblCaption w:val="Inclusion action plan for DCSSDS"/>
        <w:tblDescription w:val="Outlines the planned steps on the department's inclusion journey for 2023–24."/>
      </w:tblPr>
      <w:tblGrid>
        <w:gridCol w:w="402"/>
        <w:gridCol w:w="2798"/>
        <w:gridCol w:w="12528"/>
        <w:gridCol w:w="2129"/>
        <w:gridCol w:w="1866"/>
        <w:gridCol w:w="1853"/>
        <w:gridCol w:w="17"/>
      </w:tblGrid>
      <w:tr w:rsidR="0094264F" w:rsidRPr="00E81711" w14:paraId="5CC50D04" w14:textId="489B3DD0" w:rsidTr="035919B0">
        <w:trPr>
          <w:gridAfter w:val="1"/>
          <w:wAfter w:w="4" w:type="pct"/>
          <w:trHeight w:val="130"/>
        </w:trPr>
        <w:tc>
          <w:tcPr>
            <w:tcW w:w="4996" w:type="pct"/>
            <w:gridSpan w:val="6"/>
            <w:tcBorders>
              <w:left w:val="nil"/>
              <w:right w:val="nil"/>
            </w:tcBorders>
            <w:shd w:val="clear" w:color="auto" w:fill="F2F2F2" w:themeFill="background1" w:themeFillShade="F2"/>
            <w:tcMar>
              <w:left w:w="28" w:type="dxa"/>
              <w:right w:w="28" w:type="dxa"/>
            </w:tcMar>
          </w:tcPr>
          <w:p w14:paraId="5F9981BD" w14:textId="77777777" w:rsidR="0094264F" w:rsidRPr="0094264F" w:rsidRDefault="0094264F" w:rsidP="007719E8">
            <w:pPr>
              <w:spacing w:before="20" w:after="40"/>
              <w:rPr>
                <w:b/>
                <w:bCs/>
                <w:sz w:val="24"/>
                <w:szCs w:val="24"/>
              </w:rPr>
            </w:pPr>
            <w:r w:rsidRPr="0094264F">
              <w:rPr>
                <w:b/>
                <w:bCs/>
                <w:sz w:val="24"/>
                <w:szCs w:val="24"/>
              </w:rPr>
              <w:lastRenderedPageBreak/>
              <w:t>System levers</w:t>
            </w:r>
          </w:p>
          <w:p w14:paraId="069F2CD5" w14:textId="7FD0C95B" w:rsidR="0094264F" w:rsidRDefault="0094264F" w:rsidP="007719E8">
            <w:pPr>
              <w:spacing w:before="20" w:after="40"/>
              <w:rPr>
                <w:b/>
                <w:bCs/>
                <w:sz w:val="28"/>
                <w:szCs w:val="28"/>
              </w:rPr>
            </w:pPr>
            <w:r w:rsidRPr="000F6665">
              <w:rPr>
                <w:b/>
                <w:bCs/>
              </w:rPr>
              <w:t>Engage with staff to harness their voices and build workplaces that support the department’s ambition as an employer of choice.</w:t>
            </w:r>
          </w:p>
        </w:tc>
      </w:tr>
      <w:tr w:rsidR="00DD7C14" w:rsidRPr="00E81711" w14:paraId="3B4AAEFC" w14:textId="77777777" w:rsidTr="035919B0">
        <w:trPr>
          <w:trHeight w:val="393"/>
          <w:tblHeader/>
        </w:trPr>
        <w:tc>
          <w:tcPr>
            <w:tcW w:w="741" w:type="pct"/>
            <w:gridSpan w:val="2"/>
            <w:tcBorders>
              <w:top w:val="nil"/>
              <w:bottom w:val="single" w:sz="4" w:space="0" w:color="auto"/>
            </w:tcBorders>
            <w:shd w:val="clear" w:color="auto" w:fill="000000" w:themeFill="text1"/>
            <w:tcMar>
              <w:left w:w="28" w:type="dxa"/>
              <w:right w:w="28" w:type="dxa"/>
            </w:tcMar>
            <w:vAlign w:val="center"/>
          </w:tcPr>
          <w:p w14:paraId="1BD66E5A" w14:textId="77777777" w:rsidR="00DD7C14" w:rsidRPr="00E81711" w:rsidRDefault="00DD7C14" w:rsidP="00DD7C14">
            <w:pPr>
              <w:spacing w:after="0"/>
              <w:rPr>
                <w:b/>
                <w:bCs/>
                <w:color w:val="FFFFFF" w:themeColor="background1"/>
              </w:rPr>
            </w:pPr>
            <w:r>
              <w:rPr>
                <w:b/>
                <w:bCs/>
                <w:color w:val="FFFFFF" w:themeColor="background1"/>
              </w:rPr>
              <w:t>Goal</w:t>
            </w:r>
          </w:p>
        </w:tc>
        <w:tc>
          <w:tcPr>
            <w:tcW w:w="2901" w:type="pct"/>
            <w:tcBorders>
              <w:top w:val="nil"/>
              <w:bottom w:val="single" w:sz="4" w:space="0" w:color="auto"/>
            </w:tcBorders>
            <w:shd w:val="clear" w:color="auto" w:fill="000000" w:themeFill="text1"/>
            <w:tcMar>
              <w:top w:w="28" w:type="dxa"/>
              <w:left w:w="28" w:type="dxa"/>
              <w:bottom w:w="28" w:type="dxa"/>
              <w:right w:w="28" w:type="dxa"/>
            </w:tcMar>
            <w:vAlign w:val="center"/>
          </w:tcPr>
          <w:p w14:paraId="0C542C8B" w14:textId="77777777" w:rsidR="00DD7C14" w:rsidRPr="00E81711" w:rsidRDefault="00DD7C14" w:rsidP="003B4AC4">
            <w:pPr>
              <w:spacing w:after="0"/>
              <w:rPr>
                <w:b/>
                <w:bCs/>
                <w:color w:val="FFFFFF" w:themeColor="background1"/>
              </w:rPr>
            </w:pPr>
            <w:r w:rsidRPr="00E81711">
              <w:rPr>
                <w:b/>
                <w:bCs/>
                <w:color w:val="FFFFFF" w:themeColor="background1"/>
              </w:rPr>
              <w:t>Action</w:t>
            </w:r>
            <w:r>
              <w:rPr>
                <w:b/>
                <w:bCs/>
                <w:color w:val="FFFFFF" w:themeColor="background1"/>
              </w:rPr>
              <w:t>s</w:t>
            </w:r>
          </w:p>
        </w:tc>
        <w:tc>
          <w:tcPr>
            <w:tcW w:w="493" w:type="pct"/>
            <w:tcBorders>
              <w:top w:val="nil"/>
              <w:bottom w:val="single" w:sz="4" w:space="0" w:color="auto"/>
            </w:tcBorders>
            <w:shd w:val="clear" w:color="auto" w:fill="000000" w:themeFill="text1"/>
            <w:tcMar>
              <w:top w:w="28" w:type="dxa"/>
              <w:left w:w="28" w:type="dxa"/>
              <w:bottom w:w="28" w:type="dxa"/>
              <w:right w:w="28" w:type="dxa"/>
            </w:tcMar>
            <w:vAlign w:val="center"/>
          </w:tcPr>
          <w:p w14:paraId="143D8CAB" w14:textId="77777777" w:rsidR="00DD7C14" w:rsidRPr="00E81711" w:rsidRDefault="00DD7C14" w:rsidP="003B4AC4">
            <w:pPr>
              <w:spacing w:after="0"/>
              <w:rPr>
                <w:b/>
                <w:bCs/>
                <w:color w:val="FFFFFF" w:themeColor="background1"/>
              </w:rPr>
            </w:pPr>
            <w:r>
              <w:rPr>
                <w:b/>
                <w:bCs/>
                <w:color w:val="FFFFFF" w:themeColor="background1"/>
              </w:rPr>
              <w:t>Outcomes</w:t>
            </w:r>
          </w:p>
        </w:tc>
        <w:tc>
          <w:tcPr>
            <w:tcW w:w="432" w:type="pct"/>
            <w:tcBorders>
              <w:top w:val="nil"/>
              <w:bottom w:val="single" w:sz="4" w:space="0" w:color="auto"/>
            </w:tcBorders>
            <w:shd w:val="clear" w:color="auto" w:fill="000000" w:themeFill="text1"/>
            <w:tcMar>
              <w:top w:w="28" w:type="dxa"/>
              <w:left w:w="28" w:type="dxa"/>
              <w:bottom w:w="28" w:type="dxa"/>
              <w:right w:w="28" w:type="dxa"/>
            </w:tcMar>
            <w:vAlign w:val="center"/>
          </w:tcPr>
          <w:p w14:paraId="184A2A21" w14:textId="77777777" w:rsidR="00DD7C14" w:rsidRPr="00E81711" w:rsidRDefault="00DD7C14" w:rsidP="003B4AC4">
            <w:pPr>
              <w:spacing w:after="0"/>
              <w:rPr>
                <w:b/>
                <w:bCs/>
                <w:color w:val="FFFFFF" w:themeColor="background1"/>
              </w:rPr>
            </w:pPr>
            <w:r>
              <w:rPr>
                <w:b/>
                <w:bCs/>
                <w:color w:val="FFFFFF" w:themeColor="background1"/>
              </w:rPr>
              <w:t>Led by</w:t>
            </w:r>
          </w:p>
        </w:tc>
        <w:tc>
          <w:tcPr>
            <w:tcW w:w="433" w:type="pct"/>
            <w:gridSpan w:val="2"/>
            <w:tcBorders>
              <w:top w:val="nil"/>
              <w:bottom w:val="single" w:sz="4" w:space="0" w:color="auto"/>
            </w:tcBorders>
            <w:shd w:val="clear" w:color="auto" w:fill="000000" w:themeFill="text1"/>
          </w:tcPr>
          <w:p w14:paraId="703EFBB1" w14:textId="77777777" w:rsidR="00DD7C14" w:rsidRDefault="00DD7C14" w:rsidP="003B4AC4">
            <w:pPr>
              <w:spacing w:after="0"/>
              <w:rPr>
                <w:b/>
                <w:bCs/>
                <w:color w:val="FFFFFF" w:themeColor="background1"/>
              </w:rPr>
            </w:pPr>
            <w:r>
              <w:rPr>
                <w:b/>
                <w:bCs/>
                <w:color w:val="FFFFFF" w:themeColor="background1"/>
              </w:rPr>
              <w:t>Start/end date</w:t>
            </w:r>
          </w:p>
        </w:tc>
      </w:tr>
      <w:tr w:rsidR="00F27C3E" w:rsidRPr="00E81711" w14:paraId="3504CBB9" w14:textId="212C075B" w:rsidTr="00FD69E1">
        <w:trPr>
          <w:trHeight w:val="1727"/>
        </w:trPr>
        <w:tc>
          <w:tcPr>
            <w:tcW w:w="93" w:type="pct"/>
            <w:tcBorders>
              <w:left w:val="nil"/>
              <w:right w:val="nil"/>
            </w:tcBorders>
            <w:tcMar>
              <w:left w:w="28" w:type="dxa"/>
              <w:right w:w="28" w:type="dxa"/>
            </w:tcMar>
          </w:tcPr>
          <w:p w14:paraId="0E912E8B" w14:textId="741D2787" w:rsidR="00F27C3E" w:rsidRPr="00591798" w:rsidRDefault="00F27C3E" w:rsidP="00F27C3E">
            <w:pPr>
              <w:jc w:val="center"/>
              <w:rPr>
                <w:b/>
                <w:bCs/>
                <w:sz w:val="20"/>
                <w:szCs w:val="20"/>
              </w:rPr>
            </w:pPr>
            <w:r w:rsidRPr="00591798">
              <w:rPr>
                <w:b/>
                <w:bCs/>
                <w:sz w:val="20"/>
                <w:szCs w:val="20"/>
              </w:rPr>
              <w:t>1</w:t>
            </w:r>
          </w:p>
        </w:tc>
        <w:tc>
          <w:tcPr>
            <w:tcW w:w="648" w:type="pct"/>
            <w:tcBorders>
              <w:left w:val="nil"/>
              <w:right w:val="nil"/>
            </w:tcBorders>
            <w:shd w:val="clear" w:color="auto" w:fill="auto"/>
            <w:tcMar>
              <w:top w:w="28" w:type="dxa"/>
              <w:left w:w="28" w:type="dxa"/>
              <w:bottom w:w="28" w:type="dxa"/>
              <w:right w:w="28" w:type="dxa"/>
            </w:tcMar>
            <w:vAlign w:val="center"/>
          </w:tcPr>
          <w:p w14:paraId="72B34709" w14:textId="77777777" w:rsidR="00F27C3E" w:rsidRPr="007E4577" w:rsidRDefault="00F27C3E" w:rsidP="00FD69E1">
            <w:pPr>
              <w:jc w:val="center"/>
              <w:rPr>
                <w:sz w:val="20"/>
                <w:szCs w:val="20"/>
              </w:rPr>
            </w:pPr>
            <w:r w:rsidRPr="007E4577">
              <w:rPr>
                <w:sz w:val="20"/>
                <w:szCs w:val="20"/>
              </w:rPr>
              <w:t>Embrace and celebrate diversity and leverage the advantages it provides.</w:t>
            </w:r>
          </w:p>
        </w:tc>
        <w:tc>
          <w:tcPr>
            <w:tcW w:w="2901" w:type="pct"/>
            <w:tcBorders>
              <w:left w:val="nil"/>
              <w:right w:val="nil"/>
            </w:tcBorders>
            <w:tcMar>
              <w:top w:w="28" w:type="dxa"/>
              <w:left w:w="28" w:type="dxa"/>
              <w:bottom w:w="28" w:type="dxa"/>
              <w:right w:w="28" w:type="dxa"/>
            </w:tcMar>
            <w:vAlign w:val="center"/>
          </w:tcPr>
          <w:p w14:paraId="3134AC69" w14:textId="4B0AE410" w:rsidR="00F27C3E" w:rsidRPr="0094264F" w:rsidRDefault="00F27C3E" w:rsidP="00FD69E1">
            <w:pPr>
              <w:pStyle w:val="ListParagraph"/>
              <w:numPr>
                <w:ilvl w:val="0"/>
                <w:numId w:val="7"/>
              </w:numPr>
              <w:spacing w:after="80"/>
              <w:ind w:left="357" w:hanging="357"/>
              <w:rPr>
                <w:rFonts w:ascii="Arial" w:hAnsi="Arial" w:cs="Arial"/>
                <w:sz w:val="20"/>
                <w:szCs w:val="20"/>
              </w:rPr>
            </w:pPr>
            <w:r w:rsidRPr="0094264F">
              <w:rPr>
                <w:rFonts w:ascii="Arial" w:hAnsi="Arial" w:cs="Arial"/>
                <w:sz w:val="20"/>
                <w:szCs w:val="20"/>
              </w:rPr>
              <w:t>Undertake a</w:t>
            </w:r>
            <w:r>
              <w:rPr>
                <w:rFonts w:ascii="Arial" w:hAnsi="Arial" w:cs="Arial"/>
                <w:sz w:val="20"/>
                <w:szCs w:val="20"/>
              </w:rPr>
              <w:t>n</w:t>
            </w:r>
            <w:r w:rsidRPr="0094264F">
              <w:rPr>
                <w:rFonts w:ascii="Arial" w:hAnsi="Arial" w:cs="Arial"/>
                <w:sz w:val="20"/>
                <w:szCs w:val="20"/>
              </w:rPr>
              <w:t xml:space="preserve"> Equity and </w:t>
            </w:r>
            <w:r>
              <w:rPr>
                <w:rFonts w:ascii="Arial" w:hAnsi="Arial" w:cs="Arial"/>
                <w:sz w:val="20"/>
                <w:szCs w:val="20"/>
              </w:rPr>
              <w:t>D</w:t>
            </w:r>
            <w:r w:rsidRPr="0094264F">
              <w:rPr>
                <w:rFonts w:ascii="Arial" w:hAnsi="Arial" w:cs="Arial"/>
                <w:sz w:val="20"/>
                <w:szCs w:val="20"/>
              </w:rPr>
              <w:t xml:space="preserve">iversity audit </w:t>
            </w:r>
            <w:r>
              <w:rPr>
                <w:rFonts w:ascii="Arial" w:hAnsi="Arial" w:cs="Arial"/>
                <w:sz w:val="20"/>
                <w:szCs w:val="20"/>
              </w:rPr>
              <w:t>to support the development of the 2024-2027 Equity and Diversity strategy and</w:t>
            </w:r>
            <w:r w:rsidRPr="00B93286">
              <w:rPr>
                <w:rFonts w:ascii="Arial" w:hAnsi="Arial" w:cs="Arial"/>
                <w:sz w:val="20"/>
                <w:szCs w:val="20"/>
              </w:rPr>
              <w:t xml:space="preserve"> create targeted responses</w:t>
            </w:r>
            <w:r>
              <w:rPr>
                <w:rFonts w:ascii="Arial" w:hAnsi="Arial" w:cs="Arial"/>
                <w:sz w:val="20"/>
                <w:szCs w:val="20"/>
              </w:rPr>
              <w:t>.</w:t>
            </w:r>
          </w:p>
          <w:p w14:paraId="5FB0CF10" w14:textId="4C010CE7" w:rsidR="00F27C3E" w:rsidRPr="007D0A23" w:rsidRDefault="00F27C3E" w:rsidP="00FD69E1">
            <w:pPr>
              <w:pStyle w:val="ListParagraph"/>
              <w:numPr>
                <w:ilvl w:val="0"/>
                <w:numId w:val="7"/>
              </w:numPr>
              <w:spacing w:after="80"/>
              <w:ind w:left="357" w:hanging="357"/>
              <w:rPr>
                <w:rFonts w:ascii="Arial" w:hAnsi="Arial" w:cs="Arial"/>
                <w:sz w:val="20"/>
                <w:szCs w:val="20"/>
              </w:rPr>
            </w:pPr>
            <w:r w:rsidRPr="00F64D4A">
              <w:rPr>
                <w:rFonts w:ascii="Arial" w:hAnsi="Arial" w:cs="Arial"/>
                <w:sz w:val="20"/>
                <w:szCs w:val="20"/>
              </w:rPr>
              <w:t xml:space="preserve">Once establishment, promote the outcomes achieved by the Inclusion and Diversity Network, encourage </w:t>
            </w:r>
            <w:proofErr w:type="gramStart"/>
            <w:r w:rsidRPr="00F64D4A">
              <w:rPr>
                <w:rFonts w:ascii="Arial" w:hAnsi="Arial" w:cs="Arial"/>
                <w:sz w:val="20"/>
                <w:szCs w:val="20"/>
              </w:rPr>
              <w:t>membership</w:t>
            </w:r>
            <w:proofErr w:type="gramEnd"/>
            <w:r w:rsidRPr="00F64D4A">
              <w:rPr>
                <w:rFonts w:ascii="Arial" w:hAnsi="Arial" w:cs="Arial"/>
                <w:sz w:val="20"/>
                <w:szCs w:val="20"/>
              </w:rPr>
              <w:t xml:space="preserve"> and </w:t>
            </w:r>
            <w:r>
              <w:rPr>
                <w:rFonts w:ascii="Arial" w:hAnsi="Arial" w:cs="Arial"/>
                <w:sz w:val="20"/>
                <w:szCs w:val="20"/>
              </w:rPr>
              <w:t xml:space="preserve">establish </w:t>
            </w:r>
            <w:r w:rsidRPr="00F64D4A">
              <w:rPr>
                <w:rFonts w:ascii="Arial" w:hAnsi="Arial" w:cs="Arial"/>
                <w:sz w:val="20"/>
                <w:szCs w:val="20"/>
              </w:rPr>
              <w:t xml:space="preserve">sub-groups </w:t>
            </w:r>
            <w:r>
              <w:rPr>
                <w:rFonts w:ascii="Arial" w:hAnsi="Arial" w:cs="Arial"/>
                <w:sz w:val="20"/>
                <w:szCs w:val="20"/>
              </w:rPr>
              <w:t>as</w:t>
            </w:r>
            <w:r w:rsidRPr="00F64D4A">
              <w:rPr>
                <w:rFonts w:ascii="Arial" w:hAnsi="Arial" w:cs="Arial"/>
                <w:sz w:val="20"/>
                <w:szCs w:val="20"/>
              </w:rPr>
              <w:t xml:space="preserve"> identified.</w:t>
            </w:r>
          </w:p>
          <w:p w14:paraId="62B91B7B" w14:textId="4271E9B9" w:rsidR="00F27C3E" w:rsidRPr="009607CE" w:rsidRDefault="00F27C3E" w:rsidP="00FD69E1">
            <w:pPr>
              <w:pStyle w:val="ListParagraph"/>
              <w:numPr>
                <w:ilvl w:val="0"/>
                <w:numId w:val="7"/>
              </w:numPr>
              <w:spacing w:after="80"/>
              <w:ind w:left="357" w:hanging="357"/>
              <w:rPr>
                <w:rFonts w:ascii="Arial" w:hAnsi="Arial" w:cs="Arial"/>
                <w:sz w:val="20"/>
                <w:szCs w:val="20"/>
              </w:rPr>
            </w:pPr>
            <w:r w:rsidRPr="009607CE">
              <w:rPr>
                <w:rFonts w:ascii="Arial" w:hAnsi="Arial" w:cs="Arial"/>
                <w:sz w:val="20"/>
                <w:szCs w:val="20"/>
              </w:rPr>
              <w:t>Maintain and promote a diversity and inclusion calendar of events to increase understanding and appreciation of diversity, and to encourage and empower staff to celebrate difference.</w:t>
            </w:r>
          </w:p>
          <w:p w14:paraId="06854BAD" w14:textId="126A7C2A" w:rsidR="00F27C3E" w:rsidRPr="00993F09" w:rsidRDefault="00F27C3E" w:rsidP="00FD69E1">
            <w:pPr>
              <w:pStyle w:val="ListParagraph"/>
              <w:numPr>
                <w:ilvl w:val="0"/>
                <w:numId w:val="7"/>
              </w:numPr>
              <w:spacing w:after="80"/>
              <w:ind w:left="357" w:hanging="357"/>
              <w:rPr>
                <w:rFonts w:ascii="Arial" w:hAnsi="Arial" w:cs="Arial"/>
                <w:sz w:val="20"/>
                <w:szCs w:val="20"/>
              </w:rPr>
            </w:pPr>
            <w:r>
              <w:rPr>
                <w:rFonts w:ascii="Arial" w:hAnsi="Arial" w:cs="Arial"/>
                <w:sz w:val="20"/>
                <w:szCs w:val="20"/>
              </w:rPr>
              <w:t>Develop</w:t>
            </w:r>
            <w:r w:rsidRPr="009607CE">
              <w:rPr>
                <w:rFonts w:ascii="Arial" w:hAnsi="Arial" w:cs="Arial"/>
                <w:sz w:val="20"/>
                <w:szCs w:val="20"/>
              </w:rPr>
              <w:t xml:space="preserve"> communication, consultation and support channels and networks </w:t>
            </w:r>
            <w:r>
              <w:rPr>
                <w:rFonts w:ascii="Arial" w:hAnsi="Arial" w:cs="Arial"/>
                <w:sz w:val="20"/>
                <w:szCs w:val="20"/>
              </w:rPr>
              <w:t xml:space="preserve">with </w:t>
            </w:r>
            <w:r w:rsidRPr="009607CE">
              <w:rPr>
                <w:rFonts w:ascii="Arial" w:hAnsi="Arial" w:cs="Arial"/>
                <w:sz w:val="20"/>
                <w:szCs w:val="20"/>
              </w:rPr>
              <w:t>diversity groups</w:t>
            </w:r>
            <w:r>
              <w:rPr>
                <w:rFonts w:ascii="Arial" w:hAnsi="Arial" w:cs="Arial"/>
                <w:sz w:val="20"/>
                <w:szCs w:val="20"/>
              </w:rPr>
              <w:t>,</w:t>
            </w:r>
            <w:r w:rsidRPr="009607CE">
              <w:rPr>
                <w:rFonts w:ascii="Arial" w:hAnsi="Arial" w:cs="Arial"/>
                <w:sz w:val="20"/>
                <w:szCs w:val="20"/>
              </w:rPr>
              <w:t xml:space="preserve"> participate in the Public Sector Commission’s Inclusion </w:t>
            </w:r>
            <w:r w:rsidRPr="00993F09">
              <w:rPr>
                <w:rFonts w:ascii="Arial" w:hAnsi="Arial" w:cs="Arial"/>
                <w:sz w:val="20"/>
                <w:szCs w:val="20"/>
              </w:rPr>
              <w:t>and Diversity community of practice (CoP) and maintain departmental memberships with key organisations.</w:t>
            </w:r>
          </w:p>
          <w:p w14:paraId="42B4E039" w14:textId="77777777" w:rsidR="00F27C3E" w:rsidRPr="007E4577" w:rsidRDefault="00F27C3E" w:rsidP="00FD69E1">
            <w:pPr>
              <w:pStyle w:val="ListParagraph"/>
              <w:numPr>
                <w:ilvl w:val="0"/>
                <w:numId w:val="7"/>
              </w:numPr>
              <w:spacing w:after="80"/>
              <w:ind w:hanging="357"/>
              <w:rPr>
                <w:rFonts w:ascii="Arial" w:hAnsi="Arial" w:cs="Arial"/>
                <w:sz w:val="20"/>
                <w:szCs w:val="20"/>
              </w:rPr>
            </w:pPr>
            <w:r w:rsidRPr="00993F09">
              <w:rPr>
                <w:rFonts w:ascii="Arial" w:hAnsi="Arial" w:cs="Arial"/>
                <w:sz w:val="20"/>
                <w:szCs w:val="20"/>
              </w:rPr>
              <w:t>Celebrate and promote inclusion and diversity through the Staff Excellence Awards and actively increase focus on positive initiatives across the department.</w:t>
            </w:r>
          </w:p>
        </w:tc>
        <w:tc>
          <w:tcPr>
            <w:tcW w:w="493" w:type="pct"/>
            <w:tcBorders>
              <w:left w:val="nil"/>
              <w:right w:val="nil"/>
            </w:tcBorders>
            <w:tcMar>
              <w:top w:w="28" w:type="dxa"/>
              <w:left w:w="28" w:type="dxa"/>
              <w:bottom w:w="28" w:type="dxa"/>
              <w:right w:w="28" w:type="dxa"/>
            </w:tcMar>
            <w:vAlign w:val="center"/>
          </w:tcPr>
          <w:p w14:paraId="2D154410" w14:textId="6084A45D" w:rsidR="00F27C3E" w:rsidRDefault="00F27C3E" w:rsidP="00146A05">
            <w:pPr>
              <w:pStyle w:val="ListParagraph"/>
              <w:numPr>
                <w:ilvl w:val="0"/>
                <w:numId w:val="10"/>
              </w:numPr>
              <w:spacing w:after="40"/>
              <w:ind w:left="182" w:hanging="176"/>
              <w:contextualSpacing w:val="0"/>
              <w:rPr>
                <w:rFonts w:ascii="Arial" w:hAnsi="Arial" w:cs="Arial"/>
                <w:sz w:val="20"/>
                <w:szCs w:val="20"/>
              </w:rPr>
            </w:pPr>
            <w:r w:rsidRPr="035919B0">
              <w:rPr>
                <w:rFonts w:ascii="Arial" w:hAnsi="Arial" w:cs="Arial"/>
                <w:sz w:val="20"/>
                <w:szCs w:val="20"/>
              </w:rPr>
              <w:t>Diversity and Inclusion Network established.</w:t>
            </w:r>
          </w:p>
          <w:p w14:paraId="2ED93E32" w14:textId="1A80F6B1" w:rsidR="00F27C3E" w:rsidRDefault="00F27C3E" w:rsidP="00146A05">
            <w:pPr>
              <w:pStyle w:val="ListParagraph"/>
              <w:numPr>
                <w:ilvl w:val="0"/>
                <w:numId w:val="10"/>
              </w:numPr>
              <w:spacing w:after="40"/>
              <w:ind w:left="182" w:hanging="176"/>
              <w:contextualSpacing w:val="0"/>
              <w:rPr>
                <w:rFonts w:ascii="Arial" w:hAnsi="Arial" w:cs="Arial"/>
                <w:sz w:val="20"/>
                <w:szCs w:val="20"/>
              </w:rPr>
            </w:pPr>
            <w:r w:rsidRPr="035919B0">
              <w:rPr>
                <w:rFonts w:ascii="Arial" w:hAnsi="Arial" w:cs="Arial"/>
                <w:sz w:val="20"/>
                <w:szCs w:val="20"/>
              </w:rPr>
              <w:t>Events promoted and supported.</w:t>
            </w:r>
          </w:p>
          <w:p w14:paraId="300AC346" w14:textId="00AC20C1" w:rsidR="00F27C3E" w:rsidRPr="009607CE" w:rsidRDefault="00F27C3E" w:rsidP="00146A05">
            <w:pPr>
              <w:pStyle w:val="ListParagraph"/>
              <w:numPr>
                <w:ilvl w:val="0"/>
                <w:numId w:val="10"/>
              </w:numPr>
              <w:spacing w:after="40"/>
              <w:ind w:left="182" w:hanging="176"/>
              <w:contextualSpacing w:val="0"/>
              <w:rPr>
                <w:rFonts w:ascii="Arial" w:hAnsi="Arial" w:cs="Arial"/>
                <w:sz w:val="20"/>
                <w:szCs w:val="20"/>
              </w:rPr>
            </w:pPr>
            <w:r w:rsidRPr="035919B0">
              <w:rPr>
                <w:rFonts w:ascii="Arial" w:hAnsi="Arial" w:cs="Arial"/>
                <w:sz w:val="20"/>
                <w:szCs w:val="20"/>
              </w:rPr>
              <w:t xml:space="preserve">Develop networks, hold </w:t>
            </w:r>
            <w:proofErr w:type="gramStart"/>
            <w:r w:rsidRPr="035919B0">
              <w:rPr>
                <w:rFonts w:ascii="Arial" w:hAnsi="Arial" w:cs="Arial"/>
                <w:sz w:val="20"/>
                <w:szCs w:val="20"/>
              </w:rPr>
              <w:t>memberships</w:t>
            </w:r>
            <w:proofErr w:type="gramEnd"/>
            <w:r w:rsidRPr="035919B0">
              <w:rPr>
                <w:rFonts w:ascii="Arial" w:hAnsi="Arial" w:cs="Arial"/>
                <w:sz w:val="20"/>
                <w:szCs w:val="20"/>
              </w:rPr>
              <w:t xml:space="preserve"> and participate in </w:t>
            </w:r>
            <w:proofErr w:type="spellStart"/>
            <w:r w:rsidRPr="035919B0">
              <w:rPr>
                <w:rFonts w:ascii="Arial" w:hAnsi="Arial" w:cs="Arial"/>
                <w:sz w:val="20"/>
                <w:szCs w:val="20"/>
              </w:rPr>
              <w:t>CoP.</w:t>
            </w:r>
            <w:proofErr w:type="spellEnd"/>
          </w:p>
        </w:tc>
        <w:tc>
          <w:tcPr>
            <w:tcW w:w="432" w:type="pct"/>
            <w:tcBorders>
              <w:left w:val="nil"/>
              <w:right w:val="nil"/>
            </w:tcBorders>
            <w:tcMar>
              <w:top w:w="28" w:type="dxa"/>
              <w:left w:w="28" w:type="dxa"/>
              <w:bottom w:w="28" w:type="dxa"/>
              <w:right w:w="28" w:type="dxa"/>
            </w:tcMar>
          </w:tcPr>
          <w:p w14:paraId="3116986E" w14:textId="5F3BA011" w:rsidR="00146A05" w:rsidRDefault="00146A05" w:rsidP="00146A05">
            <w:pPr>
              <w:pStyle w:val="ListParagraph"/>
              <w:numPr>
                <w:ilvl w:val="0"/>
                <w:numId w:val="10"/>
              </w:numPr>
              <w:spacing w:after="40"/>
              <w:ind w:left="182" w:hanging="176"/>
              <w:contextualSpacing w:val="0"/>
              <w:rPr>
                <w:rFonts w:ascii="Arial" w:hAnsi="Arial" w:cs="Arial"/>
                <w:sz w:val="20"/>
                <w:szCs w:val="20"/>
              </w:rPr>
            </w:pPr>
            <w:r>
              <w:rPr>
                <w:rFonts w:ascii="Arial" w:hAnsi="Arial" w:cs="Arial"/>
                <w:sz w:val="20"/>
                <w:szCs w:val="20"/>
              </w:rPr>
              <w:t>All Leaders</w:t>
            </w:r>
          </w:p>
          <w:p w14:paraId="7E54C1D9" w14:textId="77777777" w:rsidR="00146A05" w:rsidRDefault="00F27C3E" w:rsidP="00FD69E1">
            <w:pPr>
              <w:pStyle w:val="ListParagraph"/>
              <w:numPr>
                <w:ilvl w:val="0"/>
                <w:numId w:val="10"/>
              </w:numPr>
              <w:spacing w:after="40"/>
              <w:ind w:left="182" w:hanging="176"/>
              <w:contextualSpacing w:val="0"/>
              <w:rPr>
                <w:rFonts w:ascii="Arial" w:hAnsi="Arial" w:cs="Arial"/>
                <w:sz w:val="20"/>
                <w:szCs w:val="20"/>
              </w:rPr>
            </w:pPr>
            <w:r>
              <w:rPr>
                <w:rFonts w:ascii="Arial" w:hAnsi="Arial" w:cs="Arial"/>
                <w:sz w:val="20"/>
                <w:szCs w:val="20"/>
              </w:rPr>
              <w:t>HRES</w:t>
            </w:r>
          </w:p>
          <w:p w14:paraId="77033892" w14:textId="5C0D0E3B" w:rsidR="00146A05" w:rsidRPr="00FD69E1" w:rsidRDefault="00146A05" w:rsidP="00FD69E1">
            <w:pPr>
              <w:pStyle w:val="ListParagraph"/>
              <w:numPr>
                <w:ilvl w:val="0"/>
                <w:numId w:val="10"/>
              </w:numPr>
              <w:spacing w:after="40"/>
              <w:ind w:left="182" w:hanging="176"/>
              <w:contextualSpacing w:val="0"/>
              <w:rPr>
                <w:rFonts w:ascii="Arial" w:hAnsi="Arial" w:cs="Arial"/>
                <w:sz w:val="20"/>
                <w:szCs w:val="20"/>
              </w:rPr>
            </w:pPr>
            <w:r>
              <w:rPr>
                <w:rFonts w:ascii="Arial" w:hAnsi="Arial" w:cs="Arial"/>
                <w:sz w:val="20"/>
                <w:szCs w:val="20"/>
              </w:rPr>
              <w:t>GSC</w:t>
            </w:r>
          </w:p>
          <w:p w14:paraId="07431EE4" w14:textId="75BBA105" w:rsidR="00F27C3E" w:rsidRPr="00146A05" w:rsidRDefault="00F27C3E" w:rsidP="00FD69E1"/>
        </w:tc>
        <w:tc>
          <w:tcPr>
            <w:tcW w:w="433" w:type="pct"/>
            <w:gridSpan w:val="2"/>
            <w:tcBorders>
              <w:left w:val="nil"/>
              <w:right w:val="nil"/>
            </w:tcBorders>
          </w:tcPr>
          <w:p w14:paraId="3122F70A" w14:textId="3A1D45C9" w:rsidR="00F27C3E" w:rsidRPr="007E4577" w:rsidRDefault="00F27C3E" w:rsidP="00F27C3E">
            <w:pPr>
              <w:pStyle w:val="ListParagraph"/>
              <w:numPr>
                <w:ilvl w:val="0"/>
                <w:numId w:val="10"/>
              </w:numPr>
              <w:spacing w:after="40"/>
              <w:ind w:left="182" w:hanging="176"/>
              <w:contextualSpacing w:val="0"/>
              <w:rPr>
                <w:rFonts w:ascii="Arial" w:hAnsi="Arial" w:cs="Arial"/>
                <w:sz w:val="20"/>
                <w:szCs w:val="20"/>
              </w:rPr>
            </w:pPr>
            <w:r w:rsidRPr="035919B0">
              <w:rPr>
                <w:rFonts w:ascii="Arial" w:hAnsi="Arial" w:cs="Arial"/>
                <w:sz w:val="20"/>
                <w:szCs w:val="20"/>
              </w:rPr>
              <w:t>June 2024</w:t>
            </w:r>
          </w:p>
        </w:tc>
      </w:tr>
      <w:tr w:rsidR="00C23C76" w:rsidRPr="00E81711" w14:paraId="7CD9D002" w14:textId="0E879579" w:rsidTr="00FD69E1">
        <w:trPr>
          <w:trHeight w:val="167"/>
        </w:trPr>
        <w:tc>
          <w:tcPr>
            <w:tcW w:w="93" w:type="pct"/>
            <w:tcBorders>
              <w:left w:val="nil"/>
              <w:right w:val="nil"/>
            </w:tcBorders>
            <w:tcMar>
              <w:left w:w="28" w:type="dxa"/>
              <w:right w:w="28" w:type="dxa"/>
            </w:tcMar>
          </w:tcPr>
          <w:p w14:paraId="14084935" w14:textId="1D8248F3" w:rsidR="00C23C76" w:rsidRPr="00591798" w:rsidRDefault="00C23C76" w:rsidP="00DD7C14">
            <w:pPr>
              <w:jc w:val="center"/>
              <w:rPr>
                <w:b/>
                <w:bCs/>
                <w:i/>
                <w:iCs/>
                <w:sz w:val="20"/>
                <w:szCs w:val="20"/>
              </w:rPr>
            </w:pPr>
            <w:r w:rsidRPr="00591798">
              <w:rPr>
                <w:b/>
                <w:bCs/>
                <w:sz w:val="20"/>
                <w:szCs w:val="20"/>
              </w:rPr>
              <w:t>2</w:t>
            </w:r>
          </w:p>
        </w:tc>
        <w:tc>
          <w:tcPr>
            <w:tcW w:w="648" w:type="pct"/>
            <w:tcBorders>
              <w:left w:val="nil"/>
              <w:right w:val="nil"/>
            </w:tcBorders>
            <w:shd w:val="clear" w:color="auto" w:fill="auto"/>
            <w:tcMar>
              <w:top w:w="28" w:type="dxa"/>
              <w:left w:w="28" w:type="dxa"/>
              <w:bottom w:w="28" w:type="dxa"/>
              <w:right w:w="28" w:type="dxa"/>
            </w:tcMar>
            <w:vAlign w:val="center"/>
          </w:tcPr>
          <w:p w14:paraId="1CED374B" w14:textId="77777777" w:rsidR="00C23C76" w:rsidRPr="007E4577" w:rsidRDefault="00C23C76" w:rsidP="00FD69E1">
            <w:pPr>
              <w:jc w:val="center"/>
              <w:rPr>
                <w:sz w:val="20"/>
                <w:szCs w:val="20"/>
              </w:rPr>
            </w:pPr>
            <w:r w:rsidRPr="007E4577">
              <w:rPr>
                <w:sz w:val="20"/>
                <w:szCs w:val="20"/>
              </w:rPr>
              <w:t>Ensure all staff feel included and supported to do their best work.</w:t>
            </w:r>
          </w:p>
        </w:tc>
        <w:tc>
          <w:tcPr>
            <w:tcW w:w="2901" w:type="pct"/>
            <w:tcBorders>
              <w:left w:val="nil"/>
              <w:right w:val="nil"/>
            </w:tcBorders>
            <w:tcMar>
              <w:top w:w="28" w:type="dxa"/>
              <w:left w:w="28" w:type="dxa"/>
              <w:bottom w:w="28" w:type="dxa"/>
              <w:right w:w="28" w:type="dxa"/>
            </w:tcMar>
            <w:vAlign w:val="center"/>
          </w:tcPr>
          <w:p w14:paraId="76472036" w14:textId="0B4F93D4" w:rsidR="00DB3729" w:rsidRPr="00DB3729" w:rsidRDefault="00DB3729" w:rsidP="00FD69E1">
            <w:pPr>
              <w:pStyle w:val="ListParagraph"/>
              <w:numPr>
                <w:ilvl w:val="0"/>
                <w:numId w:val="7"/>
              </w:numPr>
              <w:spacing w:after="80"/>
              <w:ind w:left="357" w:hanging="357"/>
              <w:rPr>
                <w:rFonts w:ascii="Arial" w:hAnsi="Arial" w:cs="Arial"/>
                <w:sz w:val="20"/>
                <w:szCs w:val="20"/>
              </w:rPr>
            </w:pPr>
            <w:r w:rsidRPr="035919B0">
              <w:rPr>
                <w:rFonts w:ascii="Arial" w:hAnsi="Arial" w:cs="Arial"/>
                <w:sz w:val="20"/>
                <w:szCs w:val="20"/>
              </w:rPr>
              <w:t>Review the Flexible work arrangements and Workplace adjustments policies</w:t>
            </w:r>
            <w:r w:rsidR="005819E8" w:rsidRPr="035919B0">
              <w:rPr>
                <w:rFonts w:ascii="Arial" w:hAnsi="Arial" w:cs="Arial"/>
                <w:sz w:val="20"/>
                <w:szCs w:val="20"/>
              </w:rPr>
              <w:t xml:space="preserve"> and related resources.</w:t>
            </w:r>
          </w:p>
          <w:p w14:paraId="536F0532" w14:textId="69B5FEF9" w:rsidR="00C23C76" w:rsidRPr="007E4577" w:rsidRDefault="00C23C76" w:rsidP="00FD69E1">
            <w:pPr>
              <w:pStyle w:val="ListParagraph"/>
              <w:numPr>
                <w:ilvl w:val="0"/>
                <w:numId w:val="7"/>
              </w:numPr>
              <w:spacing w:after="80"/>
              <w:ind w:left="357" w:hanging="357"/>
              <w:rPr>
                <w:rFonts w:ascii="Arial" w:hAnsi="Arial" w:cs="Arial"/>
                <w:sz w:val="20"/>
                <w:szCs w:val="20"/>
              </w:rPr>
            </w:pPr>
            <w:r w:rsidRPr="035919B0">
              <w:rPr>
                <w:rFonts w:ascii="Arial" w:hAnsi="Arial" w:cs="Arial"/>
                <w:sz w:val="20"/>
                <w:szCs w:val="20"/>
              </w:rPr>
              <w:t>Improve access to reasonable adjustments and flexible work arrangements.</w:t>
            </w:r>
          </w:p>
          <w:p w14:paraId="65273DE8" w14:textId="145D5849" w:rsidR="00C23C76" w:rsidRPr="00B93286" w:rsidRDefault="00C23C76" w:rsidP="00FD69E1">
            <w:pPr>
              <w:pStyle w:val="ListParagraph"/>
              <w:numPr>
                <w:ilvl w:val="0"/>
                <w:numId w:val="7"/>
              </w:numPr>
              <w:spacing w:after="80"/>
              <w:ind w:left="357" w:hanging="357"/>
              <w:rPr>
                <w:rFonts w:ascii="Arial" w:hAnsi="Arial" w:cs="Arial"/>
                <w:sz w:val="20"/>
                <w:szCs w:val="20"/>
              </w:rPr>
            </w:pPr>
            <w:r w:rsidRPr="035919B0">
              <w:rPr>
                <w:rFonts w:ascii="Arial" w:hAnsi="Arial" w:cs="Arial"/>
                <w:sz w:val="20"/>
                <w:szCs w:val="20"/>
              </w:rPr>
              <w:t>E</w:t>
            </w:r>
            <w:r w:rsidR="00B93286" w:rsidRPr="035919B0">
              <w:rPr>
                <w:rFonts w:ascii="Arial" w:hAnsi="Arial" w:cs="Arial"/>
                <w:sz w:val="20"/>
                <w:szCs w:val="20"/>
              </w:rPr>
              <w:t>ngage Employee Assistance Service</w:t>
            </w:r>
            <w:r w:rsidRPr="035919B0">
              <w:rPr>
                <w:rFonts w:ascii="Arial" w:hAnsi="Arial" w:cs="Arial"/>
                <w:sz w:val="20"/>
                <w:szCs w:val="20"/>
              </w:rPr>
              <w:t xml:space="preserve"> </w:t>
            </w:r>
            <w:r w:rsidR="00B93286" w:rsidRPr="035919B0">
              <w:rPr>
                <w:rFonts w:ascii="Arial" w:hAnsi="Arial" w:cs="Arial"/>
                <w:sz w:val="20"/>
                <w:szCs w:val="20"/>
              </w:rPr>
              <w:t>(</w:t>
            </w:r>
            <w:r w:rsidRPr="035919B0">
              <w:rPr>
                <w:rFonts w:ascii="Arial" w:hAnsi="Arial" w:cs="Arial"/>
                <w:sz w:val="20"/>
                <w:szCs w:val="20"/>
              </w:rPr>
              <w:t>EAS</w:t>
            </w:r>
            <w:r w:rsidR="00B93286" w:rsidRPr="035919B0">
              <w:rPr>
                <w:rFonts w:ascii="Arial" w:hAnsi="Arial" w:cs="Arial"/>
                <w:sz w:val="20"/>
                <w:szCs w:val="20"/>
              </w:rPr>
              <w:t>)</w:t>
            </w:r>
            <w:r w:rsidRPr="035919B0">
              <w:rPr>
                <w:rFonts w:ascii="Arial" w:hAnsi="Arial" w:cs="Arial"/>
                <w:sz w:val="20"/>
                <w:szCs w:val="20"/>
              </w:rPr>
              <w:t xml:space="preserve"> providers who can appropriately support our diverse employees.</w:t>
            </w:r>
          </w:p>
          <w:p w14:paraId="7655E327" w14:textId="7EB0CC49" w:rsidR="00C23C76" w:rsidRDefault="00DB3729" w:rsidP="00FD69E1">
            <w:pPr>
              <w:pStyle w:val="ListParagraph"/>
              <w:numPr>
                <w:ilvl w:val="0"/>
                <w:numId w:val="7"/>
              </w:numPr>
              <w:spacing w:after="80"/>
              <w:ind w:left="357" w:hanging="357"/>
              <w:rPr>
                <w:rFonts w:ascii="Arial" w:hAnsi="Arial" w:cs="Arial"/>
                <w:sz w:val="20"/>
                <w:szCs w:val="20"/>
              </w:rPr>
            </w:pPr>
            <w:r>
              <w:rPr>
                <w:rFonts w:ascii="Arial" w:hAnsi="Arial" w:cs="Arial"/>
                <w:sz w:val="20"/>
                <w:szCs w:val="20"/>
              </w:rPr>
              <w:t>Review the intranet to en</w:t>
            </w:r>
            <w:r w:rsidR="00C23C76" w:rsidRPr="007E4577">
              <w:rPr>
                <w:rFonts w:ascii="Arial" w:hAnsi="Arial" w:cs="Arial"/>
                <w:sz w:val="20"/>
                <w:szCs w:val="20"/>
              </w:rPr>
              <w:t xml:space="preserve">sure </w:t>
            </w:r>
            <w:r>
              <w:rPr>
                <w:rFonts w:ascii="Arial" w:hAnsi="Arial" w:cs="Arial"/>
                <w:sz w:val="20"/>
                <w:szCs w:val="20"/>
              </w:rPr>
              <w:t xml:space="preserve">it is </w:t>
            </w:r>
            <w:r w:rsidR="000F6665">
              <w:rPr>
                <w:rFonts w:ascii="Arial" w:hAnsi="Arial" w:cs="Arial"/>
                <w:sz w:val="20"/>
                <w:szCs w:val="20"/>
              </w:rPr>
              <w:t>a</w:t>
            </w:r>
            <w:r w:rsidR="00C23C76" w:rsidRPr="007E4577">
              <w:rPr>
                <w:rFonts w:ascii="Arial" w:hAnsi="Arial" w:cs="Arial"/>
                <w:sz w:val="20"/>
                <w:szCs w:val="20"/>
              </w:rPr>
              <w:t xml:space="preserve">ccessible, </w:t>
            </w:r>
            <w:proofErr w:type="gramStart"/>
            <w:r w:rsidR="00C23C76" w:rsidRPr="007E4577">
              <w:rPr>
                <w:rFonts w:ascii="Arial" w:hAnsi="Arial" w:cs="Arial"/>
                <w:sz w:val="20"/>
                <w:szCs w:val="20"/>
              </w:rPr>
              <w:t>practical</w:t>
            </w:r>
            <w:proofErr w:type="gramEnd"/>
            <w:r w:rsidR="00C23C76" w:rsidRPr="007E4577">
              <w:rPr>
                <w:rFonts w:ascii="Arial" w:hAnsi="Arial" w:cs="Arial"/>
                <w:sz w:val="20"/>
                <w:szCs w:val="20"/>
              </w:rPr>
              <w:t xml:space="preserve"> and contemporary.</w:t>
            </w:r>
          </w:p>
          <w:p w14:paraId="57F83931" w14:textId="77777777" w:rsidR="00C23C76" w:rsidRDefault="00C23C76" w:rsidP="00FD69E1">
            <w:pPr>
              <w:pStyle w:val="ListParagraph"/>
              <w:numPr>
                <w:ilvl w:val="0"/>
                <w:numId w:val="7"/>
              </w:numPr>
              <w:spacing w:after="80"/>
              <w:ind w:left="357" w:hanging="357"/>
              <w:rPr>
                <w:rFonts w:ascii="Arial" w:hAnsi="Arial" w:cs="Arial"/>
                <w:sz w:val="20"/>
                <w:szCs w:val="20"/>
              </w:rPr>
            </w:pPr>
            <w:r>
              <w:rPr>
                <w:rFonts w:ascii="Arial" w:hAnsi="Arial" w:cs="Arial"/>
                <w:sz w:val="20"/>
                <w:szCs w:val="20"/>
              </w:rPr>
              <w:t>Implement the relevant workforce actions in the:</w:t>
            </w:r>
          </w:p>
          <w:p w14:paraId="606323DC" w14:textId="77777777" w:rsidR="00993F09" w:rsidRPr="00993F09" w:rsidRDefault="00653D79" w:rsidP="00FD69E1">
            <w:pPr>
              <w:pStyle w:val="ListParagraph"/>
              <w:numPr>
                <w:ilvl w:val="1"/>
                <w:numId w:val="7"/>
              </w:numPr>
              <w:spacing w:after="80"/>
              <w:rPr>
                <w:rFonts w:ascii="Arial" w:hAnsi="Arial" w:cs="Arial"/>
                <w:sz w:val="20"/>
                <w:szCs w:val="20"/>
              </w:rPr>
            </w:pPr>
            <w:hyperlink r:id="rId26" w:history="1">
              <w:r w:rsidR="00993F09" w:rsidRPr="00993F09">
                <w:rPr>
                  <w:rFonts w:ascii="Arial" w:hAnsi="Arial" w:cs="Arial"/>
                  <w:sz w:val="20"/>
                  <w:szCs w:val="20"/>
                </w:rPr>
                <w:t>Cultural Capability Action Plan</w:t>
              </w:r>
            </w:hyperlink>
          </w:p>
          <w:p w14:paraId="566390DA" w14:textId="77777777" w:rsidR="00993F09" w:rsidRPr="00993F09" w:rsidRDefault="00653D79" w:rsidP="00FD69E1">
            <w:pPr>
              <w:pStyle w:val="ListParagraph"/>
              <w:numPr>
                <w:ilvl w:val="1"/>
                <w:numId w:val="7"/>
              </w:numPr>
              <w:spacing w:after="80"/>
              <w:rPr>
                <w:rFonts w:ascii="Arial" w:hAnsi="Arial" w:cs="Arial"/>
                <w:sz w:val="20"/>
                <w:szCs w:val="20"/>
              </w:rPr>
            </w:pPr>
            <w:hyperlink r:id="rId27" w:history="1">
              <w:r w:rsidR="00993F09" w:rsidRPr="00993F09">
                <w:rPr>
                  <w:rFonts w:ascii="Arial" w:hAnsi="Arial" w:cs="Arial"/>
                  <w:sz w:val="20"/>
                  <w:szCs w:val="20"/>
                </w:rPr>
                <w:t>Disability Service Plan</w:t>
              </w:r>
            </w:hyperlink>
          </w:p>
          <w:p w14:paraId="44B8E48B" w14:textId="77777777" w:rsidR="00993F09" w:rsidRPr="00993F09" w:rsidRDefault="00653D79" w:rsidP="00FD69E1">
            <w:pPr>
              <w:pStyle w:val="ListParagraph"/>
              <w:numPr>
                <w:ilvl w:val="1"/>
                <w:numId w:val="7"/>
              </w:numPr>
              <w:spacing w:after="80"/>
              <w:rPr>
                <w:rFonts w:ascii="Arial" w:hAnsi="Arial" w:cs="Arial"/>
                <w:sz w:val="20"/>
                <w:szCs w:val="20"/>
              </w:rPr>
            </w:pPr>
            <w:hyperlink r:id="rId28" w:history="1">
              <w:r w:rsidR="00993F09" w:rsidRPr="00993F09">
                <w:rPr>
                  <w:rFonts w:ascii="Arial" w:hAnsi="Arial" w:cs="Arial"/>
                  <w:sz w:val="20"/>
                  <w:szCs w:val="20"/>
                </w:rPr>
                <w:t>Inclusion and diversity strategy</w:t>
              </w:r>
            </w:hyperlink>
          </w:p>
          <w:p w14:paraId="24A07178" w14:textId="54C9C0FA" w:rsidR="00993F09" w:rsidRPr="00993F09" w:rsidRDefault="00993F09" w:rsidP="00FD69E1">
            <w:pPr>
              <w:pStyle w:val="ListParagraph"/>
              <w:numPr>
                <w:ilvl w:val="1"/>
                <w:numId w:val="7"/>
              </w:numPr>
              <w:spacing w:after="80"/>
              <w:rPr>
                <w:rFonts w:ascii="Arial" w:hAnsi="Arial" w:cs="Arial"/>
                <w:sz w:val="20"/>
                <w:szCs w:val="20"/>
              </w:rPr>
            </w:pPr>
            <w:r w:rsidRPr="00993F09">
              <w:rPr>
                <w:rFonts w:ascii="Arial" w:hAnsi="Arial" w:cs="Arial"/>
                <w:sz w:val="20"/>
                <w:szCs w:val="20"/>
              </w:rPr>
              <w:t>Reframing the Relationship Plan</w:t>
            </w:r>
          </w:p>
          <w:p w14:paraId="0424912D" w14:textId="27DB56DF" w:rsidR="00993F09" w:rsidRPr="00993F09" w:rsidRDefault="00653D79" w:rsidP="00FD69E1">
            <w:pPr>
              <w:pStyle w:val="ListParagraph"/>
              <w:numPr>
                <w:ilvl w:val="1"/>
                <w:numId w:val="7"/>
              </w:numPr>
              <w:spacing w:after="80"/>
              <w:rPr>
                <w:rFonts w:ascii="Arial" w:hAnsi="Arial" w:cs="Arial"/>
                <w:sz w:val="20"/>
                <w:szCs w:val="20"/>
              </w:rPr>
            </w:pPr>
            <w:hyperlink r:id="rId29" w:history="1">
              <w:r w:rsidR="00993F09" w:rsidRPr="00993F09">
                <w:rPr>
                  <w:rFonts w:ascii="Arial" w:hAnsi="Arial" w:cs="Arial"/>
                  <w:sz w:val="20"/>
                  <w:szCs w:val="20"/>
                </w:rPr>
                <w:t>Strategic Plan</w:t>
              </w:r>
            </w:hyperlink>
          </w:p>
          <w:p w14:paraId="095FAE55" w14:textId="080F6AD2" w:rsidR="00993F09" w:rsidRPr="00993F09" w:rsidRDefault="00653D79" w:rsidP="00FD69E1">
            <w:pPr>
              <w:pStyle w:val="ListParagraph"/>
              <w:numPr>
                <w:ilvl w:val="1"/>
                <w:numId w:val="7"/>
              </w:numPr>
              <w:spacing w:after="80"/>
              <w:rPr>
                <w:rFonts w:ascii="Arial" w:hAnsi="Arial" w:cs="Arial"/>
                <w:sz w:val="20"/>
                <w:szCs w:val="20"/>
              </w:rPr>
            </w:pPr>
            <w:hyperlink r:id="rId30" w:history="1">
              <w:r w:rsidR="00993F09" w:rsidRPr="00993F09">
                <w:rPr>
                  <w:rFonts w:ascii="Arial" w:hAnsi="Arial" w:cs="Arial"/>
                  <w:sz w:val="20"/>
                  <w:szCs w:val="20"/>
                </w:rPr>
                <w:t>Strategic Workforce Plan</w:t>
              </w:r>
            </w:hyperlink>
          </w:p>
        </w:tc>
        <w:tc>
          <w:tcPr>
            <w:tcW w:w="493" w:type="pct"/>
            <w:tcBorders>
              <w:left w:val="nil"/>
              <w:right w:val="nil"/>
            </w:tcBorders>
            <w:tcMar>
              <w:top w:w="28" w:type="dxa"/>
              <w:left w:w="28" w:type="dxa"/>
              <w:bottom w:w="28" w:type="dxa"/>
              <w:right w:w="28" w:type="dxa"/>
            </w:tcMar>
            <w:vAlign w:val="center"/>
          </w:tcPr>
          <w:p w14:paraId="27BC9B4B" w14:textId="2D888B65" w:rsidR="00C23C76" w:rsidRDefault="009607CE" w:rsidP="00486FA0">
            <w:pPr>
              <w:pStyle w:val="ListParagraph"/>
              <w:numPr>
                <w:ilvl w:val="0"/>
                <w:numId w:val="10"/>
              </w:numPr>
              <w:spacing w:after="40"/>
              <w:ind w:left="182" w:hanging="176"/>
              <w:contextualSpacing w:val="0"/>
              <w:rPr>
                <w:rFonts w:ascii="Arial" w:hAnsi="Arial" w:cs="Arial"/>
                <w:sz w:val="20"/>
                <w:szCs w:val="20"/>
              </w:rPr>
            </w:pPr>
            <w:r w:rsidRPr="035919B0">
              <w:rPr>
                <w:rFonts w:ascii="Arial" w:hAnsi="Arial" w:cs="Arial"/>
                <w:sz w:val="20"/>
                <w:szCs w:val="20"/>
              </w:rPr>
              <w:t>Flexible work arrangements policy and Workplace a</w:t>
            </w:r>
            <w:r w:rsidR="00C23C76" w:rsidRPr="035919B0">
              <w:rPr>
                <w:rFonts w:ascii="Arial" w:hAnsi="Arial" w:cs="Arial"/>
                <w:sz w:val="20"/>
                <w:szCs w:val="20"/>
              </w:rPr>
              <w:t>djustments polic</w:t>
            </w:r>
            <w:r w:rsidRPr="035919B0">
              <w:rPr>
                <w:rFonts w:ascii="Arial" w:hAnsi="Arial" w:cs="Arial"/>
                <w:sz w:val="20"/>
                <w:szCs w:val="20"/>
              </w:rPr>
              <w:t>ies</w:t>
            </w:r>
            <w:r w:rsidR="00C23C76" w:rsidRPr="035919B0">
              <w:rPr>
                <w:rFonts w:ascii="Arial" w:hAnsi="Arial" w:cs="Arial"/>
                <w:sz w:val="20"/>
                <w:szCs w:val="20"/>
              </w:rPr>
              <w:t xml:space="preserve"> </w:t>
            </w:r>
            <w:r w:rsidRPr="035919B0">
              <w:rPr>
                <w:rFonts w:ascii="Arial" w:hAnsi="Arial" w:cs="Arial"/>
                <w:sz w:val="20"/>
                <w:szCs w:val="20"/>
              </w:rPr>
              <w:t xml:space="preserve">reviewed </w:t>
            </w:r>
            <w:r w:rsidR="00C23C76" w:rsidRPr="035919B0">
              <w:rPr>
                <w:rFonts w:ascii="Arial" w:hAnsi="Arial" w:cs="Arial"/>
                <w:sz w:val="20"/>
                <w:szCs w:val="20"/>
              </w:rPr>
              <w:t>and promoted</w:t>
            </w:r>
            <w:r w:rsidR="000C4754" w:rsidRPr="035919B0">
              <w:rPr>
                <w:rFonts w:ascii="Arial" w:hAnsi="Arial" w:cs="Arial"/>
                <w:sz w:val="20"/>
                <w:szCs w:val="20"/>
              </w:rPr>
              <w:t>.</w:t>
            </w:r>
          </w:p>
          <w:p w14:paraId="36AF9F3D" w14:textId="5B9079E5" w:rsidR="00C23C76" w:rsidRPr="00E31F6D" w:rsidRDefault="00C23C76" w:rsidP="00486FA0">
            <w:pPr>
              <w:pStyle w:val="ListParagraph"/>
              <w:numPr>
                <w:ilvl w:val="0"/>
                <w:numId w:val="10"/>
              </w:numPr>
              <w:ind w:left="182" w:hanging="176"/>
              <w:contextualSpacing w:val="0"/>
              <w:rPr>
                <w:rFonts w:ascii="Arial" w:hAnsi="Arial" w:cs="Arial"/>
                <w:sz w:val="20"/>
                <w:szCs w:val="20"/>
              </w:rPr>
            </w:pPr>
            <w:r w:rsidRPr="035919B0">
              <w:rPr>
                <w:rFonts w:ascii="Arial" w:hAnsi="Arial" w:cs="Arial"/>
                <w:sz w:val="20"/>
                <w:szCs w:val="20"/>
              </w:rPr>
              <w:t>Intranet reviewed and updated where required.</w:t>
            </w:r>
          </w:p>
        </w:tc>
        <w:tc>
          <w:tcPr>
            <w:tcW w:w="432" w:type="pct"/>
            <w:tcBorders>
              <w:left w:val="nil"/>
              <w:right w:val="nil"/>
            </w:tcBorders>
            <w:tcMar>
              <w:top w:w="28" w:type="dxa"/>
              <w:left w:w="28" w:type="dxa"/>
              <w:bottom w:w="28" w:type="dxa"/>
              <w:right w:w="28" w:type="dxa"/>
            </w:tcMar>
          </w:tcPr>
          <w:p w14:paraId="6EAA5366" w14:textId="0F50F1CC" w:rsidR="00D009E8" w:rsidRPr="00D009E8" w:rsidRDefault="00D009E8" w:rsidP="00FD69E1">
            <w:pPr>
              <w:pStyle w:val="ListParagraph"/>
              <w:numPr>
                <w:ilvl w:val="0"/>
                <w:numId w:val="10"/>
              </w:numPr>
              <w:spacing w:after="40"/>
              <w:ind w:left="182" w:hanging="176"/>
              <w:contextualSpacing w:val="0"/>
              <w:rPr>
                <w:rFonts w:ascii="Arial" w:hAnsi="Arial" w:cs="Arial"/>
                <w:sz w:val="20"/>
                <w:szCs w:val="20"/>
              </w:rPr>
            </w:pPr>
            <w:r w:rsidRPr="035919B0">
              <w:rPr>
                <w:rFonts w:ascii="Arial" w:hAnsi="Arial" w:cs="Arial"/>
                <w:sz w:val="20"/>
                <w:szCs w:val="20"/>
              </w:rPr>
              <w:t>HRES</w:t>
            </w:r>
          </w:p>
          <w:p w14:paraId="4941D01D" w14:textId="06235B23" w:rsidR="00C23C76" w:rsidRPr="005827F2" w:rsidRDefault="00C23C76" w:rsidP="00F27C3E">
            <w:pPr>
              <w:pStyle w:val="ListParagraph"/>
              <w:numPr>
                <w:ilvl w:val="0"/>
                <w:numId w:val="10"/>
              </w:numPr>
              <w:spacing w:after="40"/>
              <w:ind w:left="182" w:hanging="176"/>
              <w:contextualSpacing w:val="0"/>
              <w:rPr>
                <w:rFonts w:ascii="Arial" w:hAnsi="Arial" w:cs="Arial"/>
                <w:sz w:val="20"/>
                <w:szCs w:val="20"/>
              </w:rPr>
            </w:pPr>
            <w:r w:rsidRPr="035919B0">
              <w:rPr>
                <w:rFonts w:ascii="Arial" w:hAnsi="Arial" w:cs="Arial"/>
                <w:sz w:val="20"/>
                <w:szCs w:val="20"/>
              </w:rPr>
              <w:t>Whole department</w:t>
            </w:r>
          </w:p>
        </w:tc>
        <w:tc>
          <w:tcPr>
            <w:tcW w:w="433" w:type="pct"/>
            <w:gridSpan w:val="2"/>
            <w:tcBorders>
              <w:left w:val="nil"/>
              <w:right w:val="nil"/>
            </w:tcBorders>
          </w:tcPr>
          <w:p w14:paraId="027E0174" w14:textId="4A91C1DE" w:rsidR="00C23C76" w:rsidRPr="007E4577" w:rsidRDefault="000A39A8" w:rsidP="00F27C3E">
            <w:pPr>
              <w:pStyle w:val="ListParagraph"/>
              <w:numPr>
                <w:ilvl w:val="0"/>
                <w:numId w:val="10"/>
              </w:numPr>
              <w:spacing w:after="40"/>
              <w:ind w:left="182" w:hanging="176"/>
              <w:contextualSpacing w:val="0"/>
              <w:rPr>
                <w:rFonts w:ascii="Arial" w:hAnsi="Arial" w:cs="Arial"/>
                <w:sz w:val="20"/>
                <w:szCs w:val="20"/>
              </w:rPr>
            </w:pPr>
            <w:r w:rsidRPr="035919B0">
              <w:rPr>
                <w:rFonts w:ascii="Arial" w:hAnsi="Arial" w:cs="Arial"/>
                <w:sz w:val="20"/>
                <w:szCs w:val="20"/>
              </w:rPr>
              <w:t>June 2024</w:t>
            </w:r>
          </w:p>
        </w:tc>
      </w:tr>
    </w:tbl>
    <w:p w14:paraId="04204A21" w14:textId="75FF6BF2" w:rsidR="00A916A1" w:rsidRDefault="00A916A1">
      <w:pPr>
        <w:spacing w:after="0"/>
        <w:rPr>
          <w:rFonts w:eastAsia="Times New Roman" w:cs="Times New Roman"/>
          <w:lang w:eastAsia="en-AU"/>
        </w:rPr>
      </w:pPr>
    </w:p>
    <w:sectPr w:rsidR="00A916A1" w:rsidSect="007F2E35">
      <w:headerReference w:type="default" r:id="rId31"/>
      <w:footerReference w:type="default" r:id="rId32"/>
      <w:headerReference w:type="first" r:id="rId33"/>
      <w:footerReference w:type="first" r:id="rId34"/>
      <w:type w:val="continuous"/>
      <w:pgSz w:w="23808" w:h="16840" w:orient="landscape" w:code="8"/>
      <w:pgMar w:top="1786" w:right="1418" w:bottom="1276"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F6BC2" w14:textId="77777777" w:rsidR="00133346" w:rsidRDefault="00133346" w:rsidP="00F308AD">
      <w:r>
        <w:separator/>
      </w:r>
    </w:p>
  </w:endnote>
  <w:endnote w:type="continuationSeparator" w:id="0">
    <w:p w14:paraId="715D5AF3" w14:textId="77777777" w:rsidR="00133346" w:rsidRDefault="00133346" w:rsidP="00F3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3A28" w14:textId="5C59484C" w:rsidR="007719E8" w:rsidRDefault="007719E8" w:rsidP="009A25D1">
    <w:pPr>
      <w:pStyle w:val="Footer"/>
      <w:tabs>
        <w:tab w:val="clear" w:pos="4680"/>
        <w:tab w:val="clear" w:pos="9360"/>
        <w:tab w:val="right" w:pos="20838"/>
      </w:tabs>
    </w:pPr>
    <w:r>
      <w:t>D</w:t>
    </w:r>
    <w:r w:rsidR="0094264F">
      <w:t xml:space="preserve">epartment of </w:t>
    </w:r>
    <w:r>
      <w:t>T</w:t>
    </w:r>
    <w:r w:rsidR="0094264F">
      <w:t xml:space="preserve">reaty, Aboriginal and Torres Strait Islander Partnerships, </w:t>
    </w:r>
    <w:proofErr w:type="gramStart"/>
    <w:r w:rsidR="0094264F">
      <w:t>Communities</w:t>
    </w:r>
    <w:proofErr w:type="gramEnd"/>
    <w:r w:rsidR="0094264F">
      <w:t xml:space="preserve"> and the Arts – Equity and </w:t>
    </w:r>
    <w:r>
      <w:t>Diversity Plan 2023–24</w:t>
    </w:r>
    <w:r>
      <w:tab/>
    </w:r>
    <w:r>
      <w:fldChar w:fldCharType="begin"/>
    </w:r>
    <w:r>
      <w:instrText xml:space="preserve"> PAGE   \* MERGEFORMAT </w:instrText>
    </w:r>
    <w:r>
      <w:fldChar w:fldCharType="separate"/>
    </w:r>
    <w: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C47F" w14:textId="77777777" w:rsidR="007719E8" w:rsidRDefault="007719E8">
    <w:pPr>
      <w:pStyle w:val="Footer"/>
    </w:pPr>
    <w:r w:rsidRPr="00467D12">
      <w:rPr>
        <w:noProof/>
      </w:rPr>
      <w:drawing>
        <wp:anchor distT="0" distB="0" distL="114300" distR="114300" simplePos="0" relativeHeight="251676672" behindDoc="0" locked="0" layoutInCell="1" allowOverlap="1" wp14:anchorId="304B9108" wp14:editId="0B58066A">
          <wp:simplePos x="0" y="0"/>
          <wp:positionH relativeFrom="column">
            <wp:posOffset>11431270</wp:posOffset>
          </wp:positionH>
          <wp:positionV relativeFrom="paragraph">
            <wp:posOffset>636136</wp:posOffset>
          </wp:positionV>
          <wp:extent cx="2670810" cy="727710"/>
          <wp:effectExtent l="0" t="0" r="0" b="0"/>
          <wp:wrapNone/>
          <wp:docPr id="56" name="Picture 56">
            <a:extLst xmlns:a="http://schemas.openxmlformats.org/drawingml/2006/main">
              <a:ext uri="{FF2B5EF4-FFF2-40B4-BE49-F238E27FC236}">
                <a16:creationId xmlns:a16="http://schemas.microsoft.com/office/drawing/2014/main" id="{A3DC22B2-9DD1-406D-162F-37C5541CE452}"/>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FF2B5EF4-FFF2-40B4-BE49-F238E27FC236}">
                        <a16:creationId xmlns:a16="http://schemas.microsoft.com/office/drawing/2014/main" id="{A3DC22B2-9DD1-406D-162F-37C5541CE452}"/>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70810" cy="7277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14:anchorId="666868D8" wp14:editId="4AFAD152">
          <wp:simplePos x="0" y="0"/>
          <wp:positionH relativeFrom="page">
            <wp:align>left</wp:align>
          </wp:positionH>
          <wp:positionV relativeFrom="paragraph">
            <wp:posOffset>-475013</wp:posOffset>
          </wp:positionV>
          <wp:extent cx="15120000" cy="1044000"/>
          <wp:effectExtent l="0" t="0" r="5715" b="3810"/>
          <wp:wrapNone/>
          <wp:docPr id="57" name="Pictur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5120000" cy="104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408EB" w14:textId="77777777" w:rsidR="00133346" w:rsidRDefault="00133346" w:rsidP="00F308AD">
      <w:r>
        <w:separator/>
      </w:r>
    </w:p>
  </w:footnote>
  <w:footnote w:type="continuationSeparator" w:id="0">
    <w:p w14:paraId="75401CFE" w14:textId="77777777" w:rsidR="00133346" w:rsidRDefault="00133346" w:rsidP="00F30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D45F" w14:textId="2F58D582" w:rsidR="007719E8" w:rsidRDefault="005A1B78">
    <w:pPr>
      <w:pStyle w:val="Header"/>
    </w:pPr>
    <w:r>
      <w:rPr>
        <w:noProof/>
      </w:rPr>
      <w:drawing>
        <wp:anchor distT="0" distB="0" distL="114300" distR="114300" simplePos="0" relativeHeight="251657726" behindDoc="1" locked="0" layoutInCell="1" allowOverlap="1" wp14:anchorId="31BD80B9" wp14:editId="6CF2D028">
          <wp:simplePos x="0" y="0"/>
          <wp:positionH relativeFrom="column">
            <wp:posOffset>-911225</wp:posOffset>
          </wp:positionH>
          <wp:positionV relativeFrom="page">
            <wp:posOffset>6096</wp:posOffset>
          </wp:positionV>
          <wp:extent cx="15480665" cy="10952480"/>
          <wp:effectExtent l="0" t="0" r="6985" b="1270"/>
          <wp:wrapNone/>
          <wp:docPr id="52" name="Pictur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480665" cy="10952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D3F4" w14:textId="77777777" w:rsidR="007719E8" w:rsidRDefault="007719E8" w:rsidP="002C6D2B">
    <w:pPr>
      <w:pStyle w:val="Header"/>
      <w:tabs>
        <w:tab w:val="clear" w:pos="4680"/>
        <w:tab w:val="clear" w:pos="9360"/>
        <w:tab w:val="left" w:pos="4340"/>
      </w:tabs>
    </w:pPr>
    <w:r>
      <w:rPr>
        <w:noProof/>
      </w:rPr>
      <w:drawing>
        <wp:anchor distT="0" distB="0" distL="114300" distR="114300" simplePos="0" relativeHeight="251671552" behindDoc="1" locked="0" layoutInCell="1" allowOverlap="1" wp14:anchorId="483BF1FD" wp14:editId="0F97C08E">
          <wp:simplePos x="0" y="0"/>
          <wp:positionH relativeFrom="column">
            <wp:posOffset>-1261110</wp:posOffset>
          </wp:positionH>
          <wp:positionV relativeFrom="page">
            <wp:posOffset>10795</wp:posOffset>
          </wp:positionV>
          <wp:extent cx="15480665" cy="10952480"/>
          <wp:effectExtent l="0" t="0" r="6985" b="1270"/>
          <wp:wrapNone/>
          <wp:docPr id="54" name="Pictur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480665" cy="10952480"/>
                  </a:xfrm>
                  <a:prstGeom prst="rect">
                    <a:avLst/>
                  </a:prstGeom>
                </pic:spPr>
              </pic:pic>
            </a:graphicData>
          </a:graphic>
          <wp14:sizeRelH relativeFrom="margin">
            <wp14:pctWidth>0</wp14:pctWidth>
          </wp14:sizeRelH>
          <wp14:sizeRelV relativeFrom="margin">
            <wp14:pctHeight>0</wp14:pctHeight>
          </wp14:sizeRelV>
        </wp:anchor>
      </w:drawing>
    </w:r>
    <w:r w:rsidRPr="00467D12">
      <w:rPr>
        <w:noProof/>
      </w:rPr>
      <mc:AlternateContent>
        <mc:Choice Requires="wps">
          <w:drawing>
            <wp:anchor distT="0" distB="0" distL="114300" distR="114300" simplePos="0" relativeHeight="251673600" behindDoc="0" locked="0" layoutInCell="1" allowOverlap="1" wp14:anchorId="4C250BF3" wp14:editId="44483973">
              <wp:simplePos x="0" y="0"/>
              <wp:positionH relativeFrom="column">
                <wp:posOffset>2681</wp:posOffset>
              </wp:positionH>
              <wp:positionV relativeFrom="paragraph">
                <wp:posOffset>227118</wp:posOffset>
              </wp:positionV>
              <wp:extent cx="13797280" cy="1185334"/>
              <wp:effectExtent l="0" t="0" r="13970" b="15240"/>
              <wp:wrapNone/>
              <wp:docPr id="2" name="Text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797280" cy="1185334"/>
                      </a:xfrm>
                      <a:prstGeom prst="rect">
                        <a:avLst/>
                      </a:prstGeom>
                      <a:noFill/>
                      <a:ln w="0" cmpd="sng">
                        <a:noFill/>
                        <a:prstDash val="solid"/>
                      </a:ln>
                    </wps:spPr>
                    <wps:txbx>
                      <w:txbxContent>
                        <w:p w14:paraId="55861F10" w14:textId="77777777" w:rsidR="007719E8" w:rsidRDefault="007719E8" w:rsidP="002C6D2B">
                          <w:pPr>
                            <w:spacing w:line="599" w:lineRule="exact"/>
                            <w:rPr>
                              <w:b/>
                              <w:bCs/>
                              <w:color w:val="000000" w:themeColor="text1"/>
                              <w:spacing w:val="1"/>
                              <w:sz w:val="52"/>
                              <w:szCs w:val="52"/>
                              <w:lang w:val="en-US"/>
                            </w:rPr>
                          </w:pPr>
                        </w:p>
                        <w:p w14:paraId="156295B0" w14:textId="77777777" w:rsidR="007719E8" w:rsidRPr="00A277E2" w:rsidRDefault="007719E8" w:rsidP="002C6D2B">
                          <w:pPr>
                            <w:spacing w:line="599" w:lineRule="exact"/>
                            <w:rPr>
                              <w:b/>
                              <w:bCs/>
                              <w:color w:val="000000" w:themeColor="text1"/>
                              <w:spacing w:val="1"/>
                              <w:sz w:val="52"/>
                              <w:szCs w:val="52"/>
                              <w:lang w:val="en-US"/>
                            </w:rPr>
                          </w:pPr>
                          <w:r>
                            <w:rPr>
                              <w:b/>
                              <w:bCs/>
                              <w:color w:val="000000" w:themeColor="text1"/>
                              <w:spacing w:val="1"/>
                              <w:sz w:val="52"/>
                              <w:szCs w:val="52"/>
                              <w:lang w:val="en-US"/>
                            </w:rPr>
                            <w:t xml:space="preserve">Equity and diversity strategy </w:t>
                          </w:r>
                          <w:r w:rsidRPr="00A277E2">
                            <w:rPr>
                              <w:b/>
                              <w:bCs/>
                              <w:color w:val="000000" w:themeColor="text1"/>
                              <w:spacing w:val="1"/>
                              <w:sz w:val="52"/>
                              <w:szCs w:val="52"/>
                              <w:lang w:val="en-US"/>
                            </w:rPr>
                            <w:t>2023-202</w:t>
                          </w:r>
                          <w:r>
                            <w:rPr>
                              <w:b/>
                              <w:bCs/>
                              <w:color w:val="000000" w:themeColor="text1"/>
                              <w:spacing w:val="1"/>
                              <w:sz w:val="52"/>
                              <w:szCs w:val="52"/>
                              <w:lang w:val="en-US"/>
                            </w:rPr>
                            <w:t>4</w:t>
                          </w:r>
                        </w:p>
                        <w:p w14:paraId="0215317F" w14:textId="77777777" w:rsidR="007719E8" w:rsidRPr="00A277E2" w:rsidRDefault="007719E8" w:rsidP="002C6D2B">
                          <w:pPr>
                            <w:spacing w:line="288" w:lineRule="auto"/>
                            <w:rPr>
                              <w:b/>
                              <w:bCs/>
                              <w:color w:val="000000" w:themeColor="text1"/>
                              <w:spacing w:val="1"/>
                              <w:sz w:val="26"/>
                              <w:szCs w:val="26"/>
                              <w:lang w:val="en-US"/>
                            </w:rPr>
                          </w:pPr>
                          <w:r w:rsidRPr="00A277E2">
                            <w:rPr>
                              <w:b/>
                              <w:bCs/>
                              <w:color w:val="000000" w:themeColor="text1"/>
                              <w:spacing w:val="1"/>
                              <w:sz w:val="26"/>
                              <w:szCs w:val="26"/>
                              <w:lang w:val="en-US"/>
                            </w:rPr>
                            <w:t>Department of Treaty, Aboriginal and Torres Strait Islander Partnerships, Communities and the Arts</w:t>
                          </w:r>
                        </w:p>
                      </w:txbxContent>
                    </wps:txbx>
                    <wps:bodyPr vert="horz" wrap="square" lIns="0" tIns="4562" rIns="0" bIns="0" anchor="t">
                      <a:noAutofit/>
                    </wps:bodyPr>
                  </wps:wsp>
                </a:graphicData>
              </a:graphic>
              <wp14:sizeRelH relativeFrom="margin">
                <wp14:pctWidth>0</wp14:pctWidth>
              </wp14:sizeRelH>
              <wp14:sizeRelV relativeFrom="margin">
                <wp14:pctHeight>0</wp14:pctHeight>
              </wp14:sizeRelV>
            </wp:anchor>
          </w:drawing>
        </mc:Choice>
        <mc:Fallback>
          <w:pict>
            <v:rect w14:anchorId="4C250BF3" id="Text Placeholder 3" o:spid="_x0000_s1026" style="position:absolute;margin-left:.2pt;margin-top:17.9pt;width:1086.4pt;height:9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" filled="f" stroked="f" strokeweight="0">
              <o:lock v:ext="edit" grouping="t"/>
              <v:textbox inset="0,.1267mm,0,0">
                <w:txbxContent>
                  <w:p w14:paraId="55861F10" w14:textId="77777777" w:rsidR="007719E8" w:rsidRDefault="007719E8" w:rsidP="002C6D2B">
                    <w:pPr>
                      <w:spacing w:line="599" w:lineRule="exact"/>
                      <w:rPr>
                        <w:b/>
                        <w:bCs/>
                        <w:color w:val="000000" w:themeColor="text1"/>
                        <w:spacing w:val="1"/>
                        <w:sz w:val="52"/>
                        <w:szCs w:val="52"/>
                        <w:lang w:val="en-US"/>
                      </w:rPr>
                    </w:pPr>
                  </w:p>
                  <w:p w14:paraId="156295B0" w14:textId="77777777" w:rsidR="007719E8" w:rsidRPr="00A277E2" w:rsidRDefault="007719E8" w:rsidP="002C6D2B">
                    <w:pPr>
                      <w:spacing w:line="599" w:lineRule="exact"/>
                      <w:rPr>
                        <w:b/>
                        <w:bCs/>
                        <w:color w:val="000000" w:themeColor="text1"/>
                        <w:spacing w:val="1"/>
                        <w:sz w:val="52"/>
                        <w:szCs w:val="52"/>
                        <w:lang w:val="en-US"/>
                      </w:rPr>
                    </w:pPr>
                    <w:r>
                      <w:rPr>
                        <w:b/>
                        <w:bCs/>
                        <w:color w:val="000000" w:themeColor="text1"/>
                        <w:spacing w:val="1"/>
                        <w:sz w:val="52"/>
                        <w:szCs w:val="52"/>
                        <w:lang w:val="en-US"/>
                      </w:rPr>
                      <w:t xml:space="preserve">Equity and diversity strategy </w:t>
                    </w:r>
                    <w:r w:rsidRPr="00A277E2">
                      <w:rPr>
                        <w:b/>
                        <w:bCs/>
                        <w:color w:val="000000" w:themeColor="text1"/>
                        <w:spacing w:val="1"/>
                        <w:sz w:val="52"/>
                        <w:szCs w:val="52"/>
                        <w:lang w:val="en-US"/>
                      </w:rPr>
                      <w:t>2023-202</w:t>
                    </w:r>
                    <w:r>
                      <w:rPr>
                        <w:b/>
                        <w:bCs/>
                        <w:color w:val="000000" w:themeColor="text1"/>
                        <w:spacing w:val="1"/>
                        <w:sz w:val="52"/>
                        <w:szCs w:val="52"/>
                        <w:lang w:val="en-US"/>
                      </w:rPr>
                      <w:t>4</w:t>
                    </w:r>
                  </w:p>
                  <w:p w14:paraId="0215317F" w14:textId="77777777" w:rsidR="007719E8" w:rsidRPr="00A277E2" w:rsidRDefault="007719E8" w:rsidP="002C6D2B">
                    <w:pPr>
                      <w:spacing w:line="288" w:lineRule="auto"/>
                      <w:rPr>
                        <w:b/>
                        <w:bCs/>
                        <w:color w:val="000000" w:themeColor="text1"/>
                        <w:spacing w:val="1"/>
                        <w:sz w:val="26"/>
                        <w:szCs w:val="26"/>
                        <w:lang w:val="en-US"/>
                      </w:rPr>
                    </w:pPr>
                    <w:r w:rsidRPr="00A277E2">
                      <w:rPr>
                        <w:b/>
                        <w:bCs/>
                        <w:color w:val="000000" w:themeColor="text1"/>
                        <w:spacing w:val="1"/>
                        <w:sz w:val="26"/>
                        <w:szCs w:val="26"/>
                        <w:lang w:val="en-US"/>
                      </w:rPr>
                      <w:t>Department of Treaty, Aboriginal and Torres Strait Islander Partnerships, Communities and the Arts</w:t>
                    </w:r>
                  </w:p>
                </w:txbxContent>
              </v:textbox>
            </v:rect>
          </w:pict>
        </mc:Fallback>
      </mc:AlternateContent>
    </w:r>
    <w:r w:rsidRPr="00467D12">
      <w:rPr>
        <w:noProof/>
      </w:rPr>
      <w:drawing>
        <wp:anchor distT="0" distB="0" distL="114300" distR="114300" simplePos="0" relativeHeight="251672576" behindDoc="0" locked="0" layoutInCell="1" allowOverlap="1" wp14:anchorId="21D0D841" wp14:editId="4BC2CDA5">
          <wp:simplePos x="0" y="0"/>
          <wp:positionH relativeFrom="column">
            <wp:posOffset>11432996</wp:posOffset>
          </wp:positionH>
          <wp:positionV relativeFrom="paragraph">
            <wp:posOffset>-342265</wp:posOffset>
          </wp:positionV>
          <wp:extent cx="2670810" cy="727710"/>
          <wp:effectExtent l="0" t="0" r="0" b="0"/>
          <wp:wrapNone/>
          <wp:docPr id="55" name="Picture 55">
            <a:extLst xmlns:a="http://schemas.openxmlformats.org/drawingml/2006/main">
              <a:ext uri="{FF2B5EF4-FFF2-40B4-BE49-F238E27FC236}">
                <a16:creationId xmlns:a16="http://schemas.microsoft.com/office/drawing/2014/main" id="{A3DC22B2-9DD1-406D-162F-37C5541CE452}"/>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a:extLst>
                      <a:ext uri="{FF2B5EF4-FFF2-40B4-BE49-F238E27FC236}">
                        <a16:creationId xmlns:a16="http://schemas.microsoft.com/office/drawing/2014/main" id="{A3DC22B2-9DD1-406D-162F-37C5541CE452}"/>
                      </a:ext>
                      <a:ext uri="{C183D7F6-B498-43B3-948B-1728B52AA6E4}">
                        <adec:decorative xmlns:adec="http://schemas.microsoft.com/office/drawing/2017/decorative" val="1"/>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670810" cy="727710"/>
                  </a:xfrm>
                  <a:prstGeom prst="rect">
                    <a:avLst/>
                  </a:prstGeom>
                </pic:spPr>
              </pic:pic>
            </a:graphicData>
          </a:graphic>
          <wp14:sizeRelH relativeFrom="page">
            <wp14:pctWidth>0</wp14:pctWidth>
          </wp14:sizeRelH>
          <wp14:sizeRelV relativeFrom="page">
            <wp14:pctHeight>0</wp14:pctHeight>
          </wp14:sizeRelV>
        </wp:anchor>
      </w:drawing>
    </w:r>
    <w:r>
      <w:tab/>
    </w:r>
  </w:p>
  <w:p w14:paraId="390BF5C2" w14:textId="77777777" w:rsidR="007719E8" w:rsidRDefault="007719E8" w:rsidP="009A25D1">
    <w:pPr>
      <w:pStyle w:val="Header"/>
    </w:pPr>
  </w:p>
  <w:p w14:paraId="1ADFDD35" w14:textId="77777777" w:rsidR="007719E8" w:rsidRDefault="007719E8" w:rsidP="009A25D1">
    <w:pPr>
      <w:pStyle w:val="Header"/>
    </w:pPr>
  </w:p>
  <w:p w14:paraId="193609E8" w14:textId="77777777" w:rsidR="007719E8" w:rsidRDefault="007719E8" w:rsidP="009A25D1">
    <w:pPr>
      <w:pStyle w:val="Header"/>
    </w:pPr>
  </w:p>
  <w:p w14:paraId="4926BFFB" w14:textId="77777777" w:rsidR="007719E8" w:rsidRPr="009A25D1" w:rsidRDefault="007719E8" w:rsidP="009A2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8A68A4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FACB6B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A912F1"/>
    <w:multiLevelType w:val="hybridMultilevel"/>
    <w:tmpl w:val="A30696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DAB6EC7"/>
    <w:multiLevelType w:val="multilevel"/>
    <w:tmpl w:val="3C64575A"/>
    <w:lvl w:ilvl="0">
      <w:numFmt w:val="bullet"/>
      <w:lvlText w:val="·"/>
      <w:lvlJc w:val="left"/>
      <w:pPr>
        <w:tabs>
          <w:tab w:val="left" w:pos="216"/>
        </w:tabs>
      </w:pPr>
      <w:rPr>
        <w:rFonts w:ascii="Symbol" w:eastAsia="Symbol" w:hAnsi="Symbol"/>
        <w:color w:val="000000"/>
        <w:spacing w:val="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937C15"/>
    <w:multiLevelType w:val="hybridMultilevel"/>
    <w:tmpl w:val="E5185D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5D3491"/>
    <w:multiLevelType w:val="hybridMultilevel"/>
    <w:tmpl w:val="A456F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E877EE"/>
    <w:multiLevelType w:val="hybridMultilevel"/>
    <w:tmpl w:val="AE160294"/>
    <w:lvl w:ilvl="0" w:tplc="0C090001">
      <w:start w:val="1"/>
      <w:numFmt w:val="bullet"/>
      <w:lvlText w:val=""/>
      <w:lvlJc w:val="left"/>
      <w:pPr>
        <w:ind w:left="847" w:hanging="360"/>
      </w:pPr>
      <w:rPr>
        <w:rFonts w:ascii="Symbol" w:hAnsi="Symbol" w:hint="default"/>
      </w:rPr>
    </w:lvl>
    <w:lvl w:ilvl="1" w:tplc="0C090003">
      <w:start w:val="1"/>
      <w:numFmt w:val="bullet"/>
      <w:lvlText w:val="o"/>
      <w:lvlJc w:val="left"/>
      <w:pPr>
        <w:ind w:left="1567" w:hanging="360"/>
      </w:pPr>
      <w:rPr>
        <w:rFonts w:ascii="Courier New" w:hAnsi="Courier New" w:cs="Courier New" w:hint="default"/>
      </w:rPr>
    </w:lvl>
    <w:lvl w:ilvl="2" w:tplc="0C090005" w:tentative="1">
      <w:start w:val="1"/>
      <w:numFmt w:val="bullet"/>
      <w:lvlText w:val=""/>
      <w:lvlJc w:val="left"/>
      <w:pPr>
        <w:ind w:left="2287" w:hanging="360"/>
      </w:pPr>
      <w:rPr>
        <w:rFonts w:ascii="Wingdings" w:hAnsi="Wingdings" w:hint="default"/>
      </w:rPr>
    </w:lvl>
    <w:lvl w:ilvl="3" w:tplc="0C090001" w:tentative="1">
      <w:start w:val="1"/>
      <w:numFmt w:val="bullet"/>
      <w:lvlText w:val=""/>
      <w:lvlJc w:val="left"/>
      <w:pPr>
        <w:ind w:left="3007" w:hanging="360"/>
      </w:pPr>
      <w:rPr>
        <w:rFonts w:ascii="Symbol" w:hAnsi="Symbol" w:hint="default"/>
      </w:rPr>
    </w:lvl>
    <w:lvl w:ilvl="4" w:tplc="0C090003" w:tentative="1">
      <w:start w:val="1"/>
      <w:numFmt w:val="bullet"/>
      <w:lvlText w:val="o"/>
      <w:lvlJc w:val="left"/>
      <w:pPr>
        <w:ind w:left="3727" w:hanging="360"/>
      </w:pPr>
      <w:rPr>
        <w:rFonts w:ascii="Courier New" w:hAnsi="Courier New" w:cs="Courier New" w:hint="default"/>
      </w:rPr>
    </w:lvl>
    <w:lvl w:ilvl="5" w:tplc="0C090005" w:tentative="1">
      <w:start w:val="1"/>
      <w:numFmt w:val="bullet"/>
      <w:lvlText w:val=""/>
      <w:lvlJc w:val="left"/>
      <w:pPr>
        <w:ind w:left="4447" w:hanging="360"/>
      </w:pPr>
      <w:rPr>
        <w:rFonts w:ascii="Wingdings" w:hAnsi="Wingdings" w:hint="default"/>
      </w:rPr>
    </w:lvl>
    <w:lvl w:ilvl="6" w:tplc="0C090001" w:tentative="1">
      <w:start w:val="1"/>
      <w:numFmt w:val="bullet"/>
      <w:lvlText w:val=""/>
      <w:lvlJc w:val="left"/>
      <w:pPr>
        <w:ind w:left="5167" w:hanging="360"/>
      </w:pPr>
      <w:rPr>
        <w:rFonts w:ascii="Symbol" w:hAnsi="Symbol" w:hint="default"/>
      </w:rPr>
    </w:lvl>
    <w:lvl w:ilvl="7" w:tplc="0C090003" w:tentative="1">
      <w:start w:val="1"/>
      <w:numFmt w:val="bullet"/>
      <w:lvlText w:val="o"/>
      <w:lvlJc w:val="left"/>
      <w:pPr>
        <w:ind w:left="5887" w:hanging="360"/>
      </w:pPr>
      <w:rPr>
        <w:rFonts w:ascii="Courier New" w:hAnsi="Courier New" w:cs="Courier New" w:hint="default"/>
      </w:rPr>
    </w:lvl>
    <w:lvl w:ilvl="8" w:tplc="0C090005" w:tentative="1">
      <w:start w:val="1"/>
      <w:numFmt w:val="bullet"/>
      <w:lvlText w:val=""/>
      <w:lvlJc w:val="left"/>
      <w:pPr>
        <w:ind w:left="6607" w:hanging="360"/>
      </w:pPr>
      <w:rPr>
        <w:rFonts w:ascii="Wingdings" w:hAnsi="Wingdings" w:hint="default"/>
      </w:rPr>
    </w:lvl>
  </w:abstractNum>
  <w:abstractNum w:abstractNumId="7" w15:restartNumberingAfterBreak="0">
    <w:nsid w:val="22E145A7"/>
    <w:multiLevelType w:val="hybridMultilevel"/>
    <w:tmpl w:val="D2104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0C03F7"/>
    <w:multiLevelType w:val="hybridMultilevel"/>
    <w:tmpl w:val="BA02538E"/>
    <w:lvl w:ilvl="0" w:tplc="C63EAF2E">
      <w:start w:val="1"/>
      <w:numFmt w:val="decimal"/>
      <w:pStyle w:val="TableListNumb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7CE40DF"/>
    <w:multiLevelType w:val="hybridMultilevel"/>
    <w:tmpl w:val="DB4A66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686966"/>
    <w:multiLevelType w:val="hybridMultilevel"/>
    <w:tmpl w:val="9920FA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146F06"/>
    <w:multiLevelType w:val="hybridMultilevel"/>
    <w:tmpl w:val="4B16ECBE"/>
    <w:lvl w:ilvl="0" w:tplc="C40817E8">
      <w:start w:val="1"/>
      <w:numFmt w:val="bullet"/>
      <w:pStyle w:val="Table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D3402A1"/>
    <w:multiLevelType w:val="multilevel"/>
    <w:tmpl w:val="2BCA646E"/>
    <w:lvl w:ilvl="0">
      <w:numFmt w:val="bullet"/>
      <w:lvlText w:val="·"/>
      <w:lvlJc w:val="left"/>
      <w:pPr>
        <w:tabs>
          <w:tab w:val="left" w:pos="216"/>
        </w:tabs>
      </w:pPr>
      <w:rPr>
        <w:rFonts w:ascii="Symbol" w:eastAsia="Symbol" w:hAnsi="Symbol"/>
        <w:color w:val="000000"/>
        <w:spacing w:val="0"/>
        <w:w w:val="100"/>
        <w:sz w:val="17"/>
        <w:shd w:val="solid" w:color="EFE9E8" w:fill="EFE9E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63235C"/>
    <w:multiLevelType w:val="hybridMultilevel"/>
    <w:tmpl w:val="0D9EB6F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C090005">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E7201EF"/>
    <w:multiLevelType w:val="hybridMultilevel"/>
    <w:tmpl w:val="7AB878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4345BB"/>
    <w:multiLevelType w:val="hybridMultilevel"/>
    <w:tmpl w:val="E652967C"/>
    <w:lvl w:ilvl="0" w:tplc="010EF8B2">
      <w:start w:val="1"/>
      <w:numFmt w:val="bullet"/>
      <w:pStyle w:val="Tablebullet0"/>
      <w:lvlText w:val=""/>
      <w:lvlJc w:val="left"/>
      <w:pPr>
        <w:ind w:left="720" w:hanging="360"/>
      </w:pPr>
      <w:rPr>
        <w:rFonts w:ascii="Symbol" w:hAnsi="Symbol" w:hint="default"/>
        <w:color w:val="7F7F7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B848F0"/>
    <w:multiLevelType w:val="hybridMultilevel"/>
    <w:tmpl w:val="B1F0E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89271691">
    <w:abstractNumId w:val="1"/>
  </w:num>
  <w:num w:numId="2" w16cid:durableId="16204877">
    <w:abstractNumId w:val="0"/>
  </w:num>
  <w:num w:numId="3" w16cid:durableId="1761483960">
    <w:abstractNumId w:val="11"/>
  </w:num>
  <w:num w:numId="4" w16cid:durableId="1670670406">
    <w:abstractNumId w:val="8"/>
  </w:num>
  <w:num w:numId="5" w16cid:durableId="1464228468">
    <w:abstractNumId w:val="8"/>
    <w:lvlOverride w:ilvl="0">
      <w:startOverride w:val="1"/>
    </w:lvlOverride>
  </w:num>
  <w:num w:numId="6" w16cid:durableId="759526342">
    <w:abstractNumId w:val="15"/>
  </w:num>
  <w:num w:numId="7" w16cid:durableId="606424136">
    <w:abstractNumId w:val="2"/>
  </w:num>
  <w:num w:numId="8" w16cid:durableId="665746859">
    <w:abstractNumId w:val="7"/>
  </w:num>
  <w:num w:numId="9" w16cid:durableId="1586265473">
    <w:abstractNumId w:val="16"/>
  </w:num>
  <w:num w:numId="10" w16cid:durableId="1811509473">
    <w:abstractNumId w:val="6"/>
  </w:num>
  <w:num w:numId="11" w16cid:durableId="993803381">
    <w:abstractNumId w:val="10"/>
  </w:num>
  <w:num w:numId="12" w16cid:durableId="1087534049">
    <w:abstractNumId w:val="12"/>
  </w:num>
  <w:num w:numId="13" w16cid:durableId="731198391">
    <w:abstractNumId w:val="3"/>
  </w:num>
  <w:num w:numId="14" w16cid:durableId="366954979">
    <w:abstractNumId w:val="14"/>
  </w:num>
  <w:num w:numId="15" w16cid:durableId="1032681549">
    <w:abstractNumId w:val="13"/>
  </w:num>
  <w:num w:numId="16" w16cid:durableId="319191233">
    <w:abstractNumId w:val="2"/>
  </w:num>
  <w:num w:numId="17" w16cid:durableId="1213082257">
    <w:abstractNumId w:val="9"/>
  </w:num>
  <w:num w:numId="18" w16cid:durableId="2038967292">
    <w:abstractNumId w:val="5"/>
  </w:num>
  <w:num w:numId="19" w16cid:durableId="1494907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AD"/>
    <w:rsid w:val="00003861"/>
    <w:rsid w:val="00004B25"/>
    <w:rsid w:val="0008170D"/>
    <w:rsid w:val="000A39A8"/>
    <w:rsid w:val="000C4754"/>
    <w:rsid w:val="000C5C02"/>
    <w:rsid w:val="000D5558"/>
    <w:rsid w:val="000F17BE"/>
    <w:rsid w:val="000F6665"/>
    <w:rsid w:val="000F6996"/>
    <w:rsid w:val="00133346"/>
    <w:rsid w:val="00141BF1"/>
    <w:rsid w:val="00146A05"/>
    <w:rsid w:val="00151A27"/>
    <w:rsid w:val="00181999"/>
    <w:rsid w:val="00184980"/>
    <w:rsid w:val="001C5914"/>
    <w:rsid w:val="001D281B"/>
    <w:rsid w:val="001F7018"/>
    <w:rsid w:val="00225C4F"/>
    <w:rsid w:val="00257258"/>
    <w:rsid w:val="002C6D2B"/>
    <w:rsid w:val="002F5085"/>
    <w:rsid w:val="002F6275"/>
    <w:rsid w:val="00302BA5"/>
    <w:rsid w:val="003C11E1"/>
    <w:rsid w:val="003E5A53"/>
    <w:rsid w:val="003F3DDD"/>
    <w:rsid w:val="00404460"/>
    <w:rsid w:val="004116FD"/>
    <w:rsid w:val="00422121"/>
    <w:rsid w:val="00423444"/>
    <w:rsid w:val="00486FA0"/>
    <w:rsid w:val="00487BBA"/>
    <w:rsid w:val="004903F8"/>
    <w:rsid w:val="004B20EA"/>
    <w:rsid w:val="004B48DE"/>
    <w:rsid w:val="005819E8"/>
    <w:rsid w:val="00581EB1"/>
    <w:rsid w:val="0058342D"/>
    <w:rsid w:val="00590AF8"/>
    <w:rsid w:val="00591798"/>
    <w:rsid w:val="005A1B78"/>
    <w:rsid w:val="005C66D9"/>
    <w:rsid w:val="00623B12"/>
    <w:rsid w:val="00653D79"/>
    <w:rsid w:val="00663F75"/>
    <w:rsid w:val="006648E2"/>
    <w:rsid w:val="006A281C"/>
    <w:rsid w:val="006B4BCB"/>
    <w:rsid w:val="00723F72"/>
    <w:rsid w:val="007261DD"/>
    <w:rsid w:val="0077013F"/>
    <w:rsid w:val="007719E8"/>
    <w:rsid w:val="007B05BC"/>
    <w:rsid w:val="007B4CFB"/>
    <w:rsid w:val="007C4E36"/>
    <w:rsid w:val="007F202A"/>
    <w:rsid w:val="007F2E35"/>
    <w:rsid w:val="00817804"/>
    <w:rsid w:val="00840407"/>
    <w:rsid w:val="008649CE"/>
    <w:rsid w:val="00882787"/>
    <w:rsid w:val="00915E8E"/>
    <w:rsid w:val="00922D35"/>
    <w:rsid w:val="0094264F"/>
    <w:rsid w:val="009607CE"/>
    <w:rsid w:val="00993F09"/>
    <w:rsid w:val="009A25D1"/>
    <w:rsid w:val="009B50EE"/>
    <w:rsid w:val="009C15DC"/>
    <w:rsid w:val="009C318E"/>
    <w:rsid w:val="009E2C9A"/>
    <w:rsid w:val="009F67D3"/>
    <w:rsid w:val="00A04DF4"/>
    <w:rsid w:val="00A407CD"/>
    <w:rsid w:val="00A916A1"/>
    <w:rsid w:val="00A94881"/>
    <w:rsid w:val="00B072B0"/>
    <w:rsid w:val="00B22A7B"/>
    <w:rsid w:val="00B23C15"/>
    <w:rsid w:val="00B57A18"/>
    <w:rsid w:val="00B814C9"/>
    <w:rsid w:val="00B9274C"/>
    <w:rsid w:val="00B93286"/>
    <w:rsid w:val="00BE1759"/>
    <w:rsid w:val="00BE38F8"/>
    <w:rsid w:val="00C23C76"/>
    <w:rsid w:val="00C24474"/>
    <w:rsid w:val="00C27D07"/>
    <w:rsid w:val="00C61C8E"/>
    <w:rsid w:val="00C8216A"/>
    <w:rsid w:val="00CD2BC7"/>
    <w:rsid w:val="00D009E8"/>
    <w:rsid w:val="00D014FD"/>
    <w:rsid w:val="00D332C3"/>
    <w:rsid w:val="00D4003B"/>
    <w:rsid w:val="00D40919"/>
    <w:rsid w:val="00DB3729"/>
    <w:rsid w:val="00DD7C14"/>
    <w:rsid w:val="00E43E0E"/>
    <w:rsid w:val="00E80B55"/>
    <w:rsid w:val="00E95E8A"/>
    <w:rsid w:val="00E9719F"/>
    <w:rsid w:val="00EC5FD8"/>
    <w:rsid w:val="00EE3BAF"/>
    <w:rsid w:val="00EE4B52"/>
    <w:rsid w:val="00F07B9E"/>
    <w:rsid w:val="00F27C3E"/>
    <w:rsid w:val="00F308AD"/>
    <w:rsid w:val="00F51667"/>
    <w:rsid w:val="00F64D4A"/>
    <w:rsid w:val="00F748C6"/>
    <w:rsid w:val="00FA0934"/>
    <w:rsid w:val="00FD69E1"/>
    <w:rsid w:val="035919B0"/>
    <w:rsid w:val="0596F11D"/>
    <w:rsid w:val="071914B9"/>
    <w:rsid w:val="130613C4"/>
    <w:rsid w:val="19E6D3BC"/>
    <w:rsid w:val="1FD80D6B"/>
    <w:rsid w:val="24AB7E8E"/>
    <w:rsid w:val="2C9664C6"/>
    <w:rsid w:val="332DBF7D"/>
    <w:rsid w:val="3665603F"/>
    <w:rsid w:val="37DE2B86"/>
    <w:rsid w:val="380130A0"/>
    <w:rsid w:val="52E22518"/>
    <w:rsid w:val="555F8A48"/>
    <w:rsid w:val="575BD0E0"/>
    <w:rsid w:val="6AA8CC1E"/>
    <w:rsid w:val="737CE3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86C88"/>
  <w15:chartTrackingRefBased/>
  <w15:docId w15:val="{2F7E3478-6CCD-B54B-86F2-F1ACACC8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7CD"/>
    <w:pPr>
      <w:spacing w:after="120"/>
    </w:pPr>
    <w:rPr>
      <w:rFonts w:ascii="Arial" w:eastAsiaTheme="minorEastAsia" w:hAnsi="Arial" w:cs="Arial"/>
      <w:sz w:val="22"/>
      <w:szCs w:val="22"/>
    </w:rPr>
  </w:style>
  <w:style w:type="paragraph" w:styleId="Heading1">
    <w:name w:val="heading 1"/>
    <w:basedOn w:val="Normal"/>
    <w:next w:val="Normal"/>
    <w:link w:val="Heading1Char"/>
    <w:qFormat/>
    <w:rsid w:val="009A25D1"/>
    <w:pPr>
      <w:keepNext/>
      <w:spacing w:before="240" w:after="240"/>
      <w:outlineLvl w:val="0"/>
    </w:pPr>
    <w:rPr>
      <w:rFonts w:eastAsia="Times New Roman"/>
      <w:b/>
      <w:bCs/>
      <w:color w:val="853D96"/>
      <w:kern w:val="32"/>
      <w:sz w:val="48"/>
      <w:szCs w:val="32"/>
      <w:lang w:eastAsia="en-AU"/>
    </w:rPr>
  </w:style>
  <w:style w:type="paragraph" w:styleId="Heading2">
    <w:name w:val="heading 2"/>
    <w:basedOn w:val="Normal"/>
    <w:next w:val="Normal"/>
    <w:link w:val="Heading2Char"/>
    <w:qFormat/>
    <w:rsid w:val="00A407CD"/>
    <w:pPr>
      <w:keepNext/>
      <w:spacing w:before="240" w:after="240"/>
      <w:outlineLvl w:val="1"/>
    </w:pPr>
    <w:rPr>
      <w:rFonts w:eastAsia="Times New Roman"/>
      <w:b/>
      <w:bCs/>
      <w:iCs/>
      <w:color w:val="681A63"/>
      <w:sz w:val="24"/>
      <w:szCs w:val="32"/>
      <w:lang w:eastAsia="en-AU"/>
    </w:rPr>
  </w:style>
  <w:style w:type="paragraph" w:styleId="Heading3">
    <w:name w:val="heading 3"/>
    <w:basedOn w:val="Normal"/>
    <w:next w:val="Normal"/>
    <w:link w:val="Heading3Char"/>
    <w:qFormat/>
    <w:rsid w:val="009A25D1"/>
    <w:pPr>
      <w:keepNext/>
      <w:spacing w:before="120"/>
      <w:outlineLvl w:val="2"/>
    </w:pPr>
    <w:rPr>
      <w:rFonts w:eastAsia="Times New Roman"/>
      <w:b/>
      <w:bCs/>
      <w:sz w:val="28"/>
      <w:szCs w:val="32"/>
      <w:lang w:eastAsia="en-AU"/>
    </w:rPr>
  </w:style>
  <w:style w:type="paragraph" w:styleId="Heading4">
    <w:name w:val="heading 4"/>
    <w:basedOn w:val="Normal"/>
    <w:next w:val="Normal"/>
    <w:link w:val="Heading4Char"/>
    <w:unhideWhenUsed/>
    <w:qFormat/>
    <w:rsid w:val="009A25D1"/>
    <w:pPr>
      <w:spacing w:before="120"/>
      <w:outlineLvl w:val="3"/>
    </w:pPr>
    <w:rPr>
      <w:rFonts w:eastAsia="Times New Roman" w:cs="Times New Roman"/>
      <w:color w:val="225E6A"/>
      <w:sz w:val="24"/>
      <w:szCs w:val="32"/>
      <w:lang w:eastAsia="en-AU"/>
    </w:rPr>
  </w:style>
  <w:style w:type="paragraph" w:styleId="Heading5">
    <w:name w:val="heading 5"/>
    <w:basedOn w:val="Normal"/>
    <w:next w:val="Normal"/>
    <w:link w:val="Heading5Char"/>
    <w:unhideWhenUsed/>
    <w:qFormat/>
    <w:rsid w:val="009A25D1"/>
    <w:pPr>
      <w:spacing w:before="120"/>
      <w:outlineLvl w:val="4"/>
    </w:pPr>
    <w:rPr>
      <w:rFonts w:eastAsia="Times New Roman" w:cs="Times New Roman"/>
      <w:b/>
      <w:bCs/>
      <w:color w:val="853D9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5D1"/>
    <w:pPr>
      <w:tabs>
        <w:tab w:val="center" w:pos="4680"/>
        <w:tab w:val="right" w:pos="9360"/>
      </w:tabs>
    </w:pPr>
    <w:rPr>
      <w:sz w:val="20"/>
    </w:rPr>
  </w:style>
  <w:style w:type="character" w:customStyle="1" w:styleId="HeaderChar">
    <w:name w:val="Header Char"/>
    <w:basedOn w:val="DefaultParagraphFont"/>
    <w:link w:val="Header"/>
    <w:uiPriority w:val="99"/>
    <w:rsid w:val="009A25D1"/>
    <w:rPr>
      <w:rFonts w:ascii="Arial" w:eastAsiaTheme="minorEastAsia" w:hAnsi="Arial"/>
      <w:sz w:val="20"/>
    </w:rPr>
  </w:style>
  <w:style w:type="paragraph" w:styleId="Footer">
    <w:name w:val="footer"/>
    <w:basedOn w:val="Normal"/>
    <w:link w:val="FooterChar"/>
    <w:uiPriority w:val="99"/>
    <w:unhideWhenUsed/>
    <w:rsid w:val="009A25D1"/>
    <w:pPr>
      <w:tabs>
        <w:tab w:val="center" w:pos="4680"/>
        <w:tab w:val="right" w:pos="9360"/>
      </w:tabs>
    </w:pPr>
    <w:rPr>
      <w:sz w:val="20"/>
    </w:rPr>
  </w:style>
  <w:style w:type="character" w:customStyle="1" w:styleId="FooterChar">
    <w:name w:val="Footer Char"/>
    <w:basedOn w:val="DefaultParagraphFont"/>
    <w:link w:val="Footer"/>
    <w:uiPriority w:val="99"/>
    <w:rsid w:val="009A25D1"/>
    <w:rPr>
      <w:rFonts w:ascii="Arial" w:eastAsiaTheme="minorEastAsia" w:hAnsi="Arial"/>
      <w:sz w:val="20"/>
    </w:rPr>
  </w:style>
  <w:style w:type="character" w:customStyle="1" w:styleId="Heading1Char">
    <w:name w:val="Heading 1 Char"/>
    <w:basedOn w:val="DefaultParagraphFont"/>
    <w:link w:val="Heading1"/>
    <w:rsid w:val="009A25D1"/>
    <w:rPr>
      <w:rFonts w:ascii="Arial" w:eastAsia="Times New Roman" w:hAnsi="Arial" w:cs="Arial"/>
      <w:b/>
      <w:bCs/>
      <w:color w:val="853D96"/>
      <w:kern w:val="32"/>
      <w:sz w:val="48"/>
      <w:szCs w:val="32"/>
      <w:lang w:eastAsia="en-AU"/>
    </w:rPr>
  </w:style>
  <w:style w:type="character" w:customStyle="1" w:styleId="Heading2Char">
    <w:name w:val="Heading 2 Char"/>
    <w:basedOn w:val="DefaultParagraphFont"/>
    <w:link w:val="Heading2"/>
    <w:rsid w:val="00A407CD"/>
    <w:rPr>
      <w:rFonts w:ascii="Arial" w:eastAsia="Times New Roman" w:hAnsi="Arial" w:cs="Arial"/>
      <w:b/>
      <w:bCs/>
      <w:iCs/>
      <w:color w:val="681A63"/>
      <w:szCs w:val="32"/>
      <w:lang w:eastAsia="en-AU"/>
    </w:rPr>
  </w:style>
  <w:style w:type="character" w:customStyle="1" w:styleId="Heading3Char">
    <w:name w:val="Heading 3 Char"/>
    <w:basedOn w:val="DefaultParagraphFont"/>
    <w:link w:val="Heading3"/>
    <w:rsid w:val="009A25D1"/>
    <w:rPr>
      <w:rFonts w:ascii="Arial" w:eastAsia="Times New Roman" w:hAnsi="Arial" w:cs="Arial"/>
      <w:b/>
      <w:bCs/>
      <w:sz w:val="28"/>
      <w:szCs w:val="32"/>
      <w:lang w:eastAsia="en-AU"/>
    </w:rPr>
  </w:style>
  <w:style w:type="character" w:customStyle="1" w:styleId="Heading4Char">
    <w:name w:val="Heading 4 Char"/>
    <w:basedOn w:val="DefaultParagraphFont"/>
    <w:link w:val="Heading4"/>
    <w:rsid w:val="009A25D1"/>
    <w:rPr>
      <w:rFonts w:ascii="Arial" w:eastAsia="Times New Roman" w:hAnsi="Arial" w:cs="Times New Roman"/>
      <w:color w:val="225E6A"/>
      <w:szCs w:val="32"/>
      <w:lang w:eastAsia="en-AU"/>
    </w:rPr>
  </w:style>
  <w:style w:type="character" w:customStyle="1" w:styleId="Heading5Char">
    <w:name w:val="Heading 5 Char"/>
    <w:basedOn w:val="DefaultParagraphFont"/>
    <w:link w:val="Heading5"/>
    <w:rsid w:val="009A25D1"/>
    <w:rPr>
      <w:rFonts w:ascii="Arial" w:eastAsia="Times New Roman" w:hAnsi="Arial" w:cs="Times New Roman"/>
      <w:b/>
      <w:bCs/>
      <w:color w:val="853D96"/>
      <w:sz w:val="22"/>
      <w:szCs w:val="22"/>
      <w:lang w:eastAsia="en-AU"/>
    </w:rPr>
  </w:style>
  <w:style w:type="paragraph" w:styleId="ListBullet">
    <w:name w:val="List Bullet"/>
    <w:basedOn w:val="Normal"/>
    <w:rsid w:val="009A25D1"/>
    <w:pPr>
      <w:numPr>
        <w:numId w:val="1"/>
      </w:numPr>
      <w:tabs>
        <w:tab w:val="clear" w:pos="360"/>
        <w:tab w:val="num" w:pos="284"/>
      </w:tabs>
      <w:spacing w:before="60" w:after="60"/>
      <w:ind w:left="284" w:hanging="284"/>
    </w:pPr>
    <w:rPr>
      <w:rFonts w:eastAsia="Times New Roman" w:cs="Times New Roman"/>
      <w:lang w:eastAsia="en-AU"/>
    </w:rPr>
  </w:style>
  <w:style w:type="paragraph" w:styleId="ListNumber">
    <w:name w:val="List Number"/>
    <w:basedOn w:val="Normal"/>
    <w:rsid w:val="009A25D1"/>
    <w:pPr>
      <w:numPr>
        <w:numId w:val="2"/>
      </w:numPr>
      <w:spacing w:before="60" w:after="60"/>
      <w:ind w:left="357" w:hanging="357"/>
    </w:pPr>
    <w:rPr>
      <w:rFonts w:eastAsia="Times New Roman" w:cs="Times New Roman"/>
      <w:lang w:eastAsia="en-AU"/>
    </w:rPr>
  </w:style>
  <w:style w:type="table" w:styleId="GridTable4-Accent1">
    <w:name w:val="Grid Table 4 Accent 1"/>
    <w:basedOn w:val="TableNormal"/>
    <w:uiPriority w:val="49"/>
    <w:rsid w:val="003F3DDD"/>
    <w:rPr>
      <w:rFonts w:ascii="Arial" w:eastAsiaTheme="minorEastAsia" w:hAnsi="Arial"/>
      <w:sz w:val="22"/>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bleTextLeft">
    <w:name w:val="Table Text Left"/>
    <w:basedOn w:val="Normal"/>
    <w:link w:val="TableTextLeftCharChar"/>
    <w:rsid w:val="003F3DDD"/>
    <w:pPr>
      <w:spacing w:before="60" w:after="40"/>
    </w:pPr>
    <w:rPr>
      <w:rFonts w:eastAsia="MS Mincho" w:cs="Times New Roman"/>
      <w:sz w:val="20"/>
      <w:szCs w:val="24"/>
    </w:rPr>
  </w:style>
  <w:style w:type="character" w:customStyle="1" w:styleId="TableTextLeftCharChar">
    <w:name w:val="Table Text Left Char Char"/>
    <w:basedOn w:val="DefaultParagraphFont"/>
    <w:link w:val="TableTextLeft"/>
    <w:rsid w:val="003F3DDD"/>
    <w:rPr>
      <w:rFonts w:ascii="Arial" w:eastAsia="MS Mincho" w:hAnsi="Arial" w:cs="Times New Roman"/>
      <w:sz w:val="20"/>
    </w:rPr>
  </w:style>
  <w:style w:type="paragraph" w:customStyle="1" w:styleId="TableHeadingLeft">
    <w:name w:val="Table Heading Left"/>
    <w:basedOn w:val="TableTextLeft"/>
    <w:rsid w:val="003F3DDD"/>
  </w:style>
  <w:style w:type="paragraph" w:customStyle="1" w:styleId="TableHeadingLeft-White">
    <w:name w:val="Table Heading Left - White"/>
    <w:basedOn w:val="Normal"/>
    <w:rsid w:val="003F3DDD"/>
    <w:pPr>
      <w:spacing w:before="60" w:after="40"/>
    </w:pPr>
    <w:rPr>
      <w:rFonts w:eastAsia="MS Mincho" w:cs="Times New Roman"/>
      <w:b/>
      <w:bCs/>
      <w:color w:val="FFFFFF"/>
      <w:sz w:val="20"/>
      <w:szCs w:val="24"/>
      <w:lang w:val="en-NZ"/>
    </w:rPr>
  </w:style>
  <w:style w:type="paragraph" w:customStyle="1" w:styleId="TableBullet">
    <w:name w:val="Table Bullet"/>
    <w:basedOn w:val="TableTextLeft"/>
    <w:rsid w:val="003F3DDD"/>
    <w:pPr>
      <w:numPr>
        <w:numId w:val="3"/>
      </w:numPr>
      <w:tabs>
        <w:tab w:val="num" w:pos="360"/>
      </w:tabs>
      <w:spacing w:before="40"/>
      <w:ind w:left="227" w:hanging="227"/>
      <w:contextualSpacing/>
    </w:pPr>
    <w:rPr>
      <w:bCs/>
    </w:rPr>
  </w:style>
  <w:style w:type="paragraph" w:customStyle="1" w:styleId="TableListNumber">
    <w:name w:val="Table List Number"/>
    <w:basedOn w:val="TableTextLeft"/>
    <w:rsid w:val="003F3DDD"/>
    <w:pPr>
      <w:numPr>
        <w:numId w:val="4"/>
      </w:numPr>
      <w:tabs>
        <w:tab w:val="num" w:pos="360"/>
      </w:tabs>
      <w:spacing w:before="40"/>
      <w:ind w:left="227" w:hanging="227"/>
    </w:pPr>
  </w:style>
  <w:style w:type="paragraph" w:customStyle="1" w:styleId="Tableheader">
    <w:name w:val="Table header"/>
    <w:qFormat/>
    <w:rsid w:val="003F3DDD"/>
    <w:pPr>
      <w:shd w:val="clear" w:color="auto" w:fill="595959" w:themeFill="text1" w:themeFillTint="A6"/>
      <w:ind w:left="142"/>
    </w:pPr>
    <w:rPr>
      <w:rFonts w:ascii="Arial" w:eastAsia="Times New Roman" w:hAnsi="Arial" w:cs="Arial"/>
      <w:color w:val="FFFFFF"/>
      <w:sz w:val="21"/>
      <w:szCs w:val="21"/>
      <w:lang w:val="en-US" w:eastAsia="en-AU"/>
    </w:rPr>
  </w:style>
  <w:style w:type="paragraph" w:customStyle="1" w:styleId="Tabletext">
    <w:name w:val="Table text"/>
    <w:qFormat/>
    <w:rsid w:val="003F3DDD"/>
    <w:pPr>
      <w:spacing w:before="40" w:after="40"/>
      <w:ind w:left="142"/>
    </w:pPr>
    <w:rPr>
      <w:rFonts w:ascii="Arial" w:eastAsia="Times New Roman" w:hAnsi="Arial" w:cs="Arial"/>
      <w:sz w:val="19"/>
      <w:szCs w:val="19"/>
      <w:lang w:val="en-US" w:eastAsia="en-AU"/>
    </w:rPr>
  </w:style>
  <w:style w:type="paragraph" w:customStyle="1" w:styleId="Tablebullet0">
    <w:name w:val="Table bullet"/>
    <w:qFormat/>
    <w:rsid w:val="003F3DDD"/>
    <w:pPr>
      <w:numPr>
        <w:numId w:val="6"/>
      </w:numPr>
      <w:spacing w:before="40" w:after="40"/>
    </w:pPr>
    <w:rPr>
      <w:rFonts w:ascii="Arial" w:eastAsia="Times New Roman" w:hAnsi="Arial" w:cs="Arial"/>
      <w:sz w:val="19"/>
      <w:szCs w:val="19"/>
      <w:lang w:val="en-US" w:eastAsia="en-AU"/>
    </w:rPr>
  </w:style>
  <w:style w:type="paragraph" w:styleId="Caption">
    <w:name w:val="caption"/>
    <w:basedOn w:val="Normal"/>
    <w:next w:val="Normal"/>
    <w:uiPriority w:val="35"/>
    <w:unhideWhenUsed/>
    <w:qFormat/>
    <w:rsid w:val="003F3DDD"/>
    <w:pPr>
      <w:spacing w:after="200"/>
    </w:pPr>
    <w:rPr>
      <w:rFonts w:asciiTheme="minorHAnsi" w:eastAsiaTheme="minorHAnsi" w:hAnsiTheme="minorHAnsi" w:cstheme="minorBidi"/>
      <w:i/>
      <w:iCs/>
      <w:color w:val="44546A" w:themeColor="text2"/>
      <w:sz w:val="18"/>
      <w:szCs w:val="18"/>
    </w:rPr>
  </w:style>
  <w:style w:type="table" w:styleId="TableGrid">
    <w:name w:val="Table Grid"/>
    <w:basedOn w:val="TableNormal"/>
    <w:uiPriority w:val="39"/>
    <w:rsid w:val="00E95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5E8A"/>
    <w:pPr>
      <w:spacing w:after="0"/>
      <w:ind w:left="720"/>
      <w:contextualSpacing/>
    </w:pPr>
    <w:rPr>
      <w:rFonts w:asciiTheme="minorHAnsi" w:hAnsiTheme="minorHAnsi" w:cstheme="minorBidi"/>
      <w:sz w:val="24"/>
      <w:szCs w:val="24"/>
    </w:rPr>
  </w:style>
  <w:style w:type="character" w:styleId="Hyperlink">
    <w:name w:val="Hyperlink"/>
    <w:basedOn w:val="DefaultParagraphFont"/>
    <w:uiPriority w:val="99"/>
    <w:unhideWhenUsed/>
    <w:rsid w:val="00E95E8A"/>
    <w:rPr>
      <w:color w:val="0563C1"/>
      <w:u w:val="single"/>
    </w:rPr>
  </w:style>
  <w:style w:type="character" w:styleId="UnresolvedMention">
    <w:name w:val="Unresolved Mention"/>
    <w:basedOn w:val="DefaultParagraphFont"/>
    <w:uiPriority w:val="99"/>
    <w:semiHidden/>
    <w:unhideWhenUsed/>
    <w:rsid w:val="002C6D2B"/>
    <w:rPr>
      <w:color w:val="605E5C"/>
      <w:shd w:val="clear" w:color="auto" w:fill="E1DFDD"/>
    </w:rPr>
  </w:style>
  <w:style w:type="character" w:styleId="FollowedHyperlink">
    <w:name w:val="FollowedHyperlink"/>
    <w:basedOn w:val="DefaultParagraphFont"/>
    <w:uiPriority w:val="99"/>
    <w:semiHidden/>
    <w:unhideWhenUsed/>
    <w:rsid w:val="00C24474"/>
    <w:rPr>
      <w:color w:val="954F72" w:themeColor="followedHyperlink"/>
      <w:u w:val="single"/>
    </w:rPr>
  </w:style>
  <w:style w:type="character" w:styleId="CommentReference">
    <w:name w:val="annotation reference"/>
    <w:basedOn w:val="DefaultParagraphFont"/>
    <w:uiPriority w:val="99"/>
    <w:semiHidden/>
    <w:unhideWhenUsed/>
    <w:rsid w:val="00B93286"/>
    <w:rPr>
      <w:sz w:val="16"/>
      <w:szCs w:val="16"/>
    </w:rPr>
  </w:style>
  <w:style w:type="paragraph" w:styleId="CommentText">
    <w:name w:val="annotation text"/>
    <w:basedOn w:val="Normal"/>
    <w:link w:val="CommentTextChar"/>
    <w:uiPriority w:val="99"/>
    <w:unhideWhenUsed/>
    <w:rsid w:val="00B93286"/>
    <w:rPr>
      <w:sz w:val="20"/>
      <w:szCs w:val="20"/>
    </w:rPr>
  </w:style>
  <w:style w:type="character" w:customStyle="1" w:styleId="CommentTextChar">
    <w:name w:val="Comment Text Char"/>
    <w:basedOn w:val="DefaultParagraphFont"/>
    <w:link w:val="CommentText"/>
    <w:uiPriority w:val="99"/>
    <w:rsid w:val="00B93286"/>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B93286"/>
    <w:rPr>
      <w:b/>
      <w:bCs/>
    </w:rPr>
  </w:style>
  <w:style w:type="character" w:customStyle="1" w:styleId="CommentSubjectChar">
    <w:name w:val="Comment Subject Char"/>
    <w:basedOn w:val="CommentTextChar"/>
    <w:link w:val="CommentSubject"/>
    <w:uiPriority w:val="99"/>
    <w:semiHidden/>
    <w:rsid w:val="00B93286"/>
    <w:rPr>
      <w:rFonts w:ascii="Arial" w:eastAsiaTheme="minorEastAsia" w:hAnsi="Arial" w:cs="Arial"/>
      <w:b/>
      <w:bCs/>
      <w:sz w:val="20"/>
      <w:szCs w:val="20"/>
    </w:rPr>
  </w:style>
  <w:style w:type="paragraph" w:styleId="Revision">
    <w:name w:val="Revision"/>
    <w:hidden/>
    <w:uiPriority w:val="99"/>
    <w:semiHidden/>
    <w:rsid w:val="00184980"/>
    <w:rPr>
      <w:rFonts w:ascii="Arial" w:eastAsiaTheme="minorEastAsia"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408826">
      <w:bodyDiv w:val="1"/>
      <w:marLeft w:val="0"/>
      <w:marRight w:val="0"/>
      <w:marTop w:val="0"/>
      <w:marBottom w:val="0"/>
      <w:divBdr>
        <w:top w:val="none" w:sz="0" w:space="0" w:color="auto"/>
        <w:left w:val="none" w:sz="0" w:space="0" w:color="auto"/>
        <w:bottom w:val="none" w:sz="0" w:space="0" w:color="auto"/>
        <w:right w:val="none" w:sz="0" w:space="0" w:color="auto"/>
      </w:divBdr>
    </w:div>
    <w:div w:id="1421637646">
      <w:bodyDiv w:val="1"/>
      <w:marLeft w:val="0"/>
      <w:marRight w:val="0"/>
      <w:marTop w:val="0"/>
      <w:marBottom w:val="0"/>
      <w:divBdr>
        <w:top w:val="none" w:sz="0" w:space="0" w:color="auto"/>
        <w:left w:val="none" w:sz="0" w:space="0" w:color="auto"/>
        <w:bottom w:val="none" w:sz="0" w:space="0" w:color="auto"/>
        <w:right w:val="none" w:sz="0" w:space="0" w:color="auto"/>
      </w:divBdr>
      <w:divsChild>
        <w:div w:id="1687636256">
          <w:marLeft w:val="994"/>
          <w:marRight w:val="0"/>
          <w:marTop w:val="0"/>
          <w:marBottom w:val="80"/>
          <w:divBdr>
            <w:top w:val="none" w:sz="0" w:space="0" w:color="auto"/>
            <w:left w:val="none" w:sz="0" w:space="0" w:color="auto"/>
            <w:bottom w:val="none" w:sz="0" w:space="0" w:color="auto"/>
            <w:right w:val="none" w:sz="0" w:space="0" w:color="auto"/>
          </w:divBdr>
        </w:div>
        <w:div w:id="798840639">
          <w:marLeft w:val="994"/>
          <w:marRight w:val="0"/>
          <w:marTop w:val="0"/>
          <w:marBottom w:val="80"/>
          <w:divBdr>
            <w:top w:val="none" w:sz="0" w:space="0" w:color="auto"/>
            <w:left w:val="none" w:sz="0" w:space="0" w:color="auto"/>
            <w:bottom w:val="none" w:sz="0" w:space="0" w:color="auto"/>
            <w:right w:val="none" w:sz="0" w:space="0" w:color="auto"/>
          </w:divBdr>
        </w:div>
        <w:div w:id="733503847">
          <w:marLeft w:val="994"/>
          <w:marRight w:val="0"/>
          <w:marTop w:val="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endnotes.xml" Type="http://schemas.openxmlformats.org/officeDocument/2006/relationships/endnotes"/>
<Relationship Id="rId11" Target="https://tatsipca.govnet.qld.gov.au/planning-reporting-risk-management" TargetMode="External" Type="http://schemas.openxmlformats.org/officeDocument/2006/relationships/hyperlink"/>
<Relationship Id="rId12" Target="https://tatsipca.govnet.qld.gov.au/planning-reporting-risk-management" TargetMode="External" Type="http://schemas.openxmlformats.org/officeDocument/2006/relationships/hyperlink"/>
<Relationship Id="rId13" Target="https://tatsipca.govnet.qld.gov.au/human-resources/inclusion-support/inclusion-diversity/inclusion-diversity-strategy" TargetMode="External" Type="http://schemas.openxmlformats.org/officeDocument/2006/relationships/hyperlink"/>
<Relationship Id="rId14" Target="https://www.dsdsatsip.qld.gov.au/about-us/corporate-publications/strategic-plan" TargetMode="External" Type="http://schemas.openxmlformats.org/officeDocument/2006/relationships/hyperlink"/>
<Relationship Id="rId15" Target="https://tatsipca.govnet.qld.gov.au/planning-reporting-risk-management" TargetMode="External" Type="http://schemas.openxmlformats.org/officeDocument/2006/relationships/hyperlink"/>
<Relationship Id="rId16" Target="https://www.forgov.qld.gov.au/employment-policy-career-and-wellbeing/culture-and-inclusion/workplace-inclusion-and-diversity" TargetMode="External" Type="http://schemas.openxmlformats.org/officeDocument/2006/relationships/hyperlink"/>
<Relationship Id="rId17" Target="https://www.forgov.qld.gov.au/employment-policy-career-and-wellbeing/culture-and-inclusion/lgbtiq-inclusive-workplaces" TargetMode="External" Type="http://schemas.openxmlformats.org/officeDocument/2006/relationships/hyperlink"/>
<Relationship Id="rId18" Target="https://www.des.qld.gov.au/multicultural-affairs/policy-governance/policy-plan" TargetMode="External" Type="http://schemas.openxmlformats.org/officeDocument/2006/relationships/hyperlink"/>
<Relationship Id="rId19" Target="https://www.dsdsatsip.qld.gov.au/our-work/aboriginal-torres-strait-islander-partnerships/reconciliation-tracks-treaty/reconciliation-action-plan" TargetMode="External" Type="http://schemas.openxmlformats.org/officeDocument/2006/relationships/hyperlink"/>
<Relationship Id="rId2" Target="../customXml/item2.xml" Type="http://schemas.openxmlformats.org/officeDocument/2006/relationships/customXml"/>
<Relationship Id="rId20" Target="https://www.qld.gov.au/about/newsroom/queensland-womens-strategy" TargetMode="External" Type="http://schemas.openxmlformats.org/officeDocument/2006/relationships/hyperlink"/>
<Relationship Id="rId21" Target="media/image1.jpeg" Type="http://schemas.openxmlformats.org/officeDocument/2006/relationships/image"/>
<Relationship Id="rId22" Target="media/image2.jpeg" Type="http://schemas.openxmlformats.org/officeDocument/2006/relationships/image"/>
<Relationship Id="rId23" Target="media/image3.jpeg" Type="http://schemas.openxmlformats.org/officeDocument/2006/relationships/image"/>
<Relationship Id="rId24" Target="media/image4.jpeg" Type="http://schemas.openxmlformats.org/officeDocument/2006/relationships/image"/>
<Relationship Id="rId25" Target="media/image5.jpeg" Type="http://schemas.openxmlformats.org/officeDocument/2006/relationships/image"/>
<Relationship Id="rId26" Target="https://tatsipca.govnet.qld.gov.au/planning-reporting-risk-management" TargetMode="External" Type="http://schemas.openxmlformats.org/officeDocument/2006/relationships/hyperlink"/>
<Relationship Id="rId27" Target="https://tatsipca.govnet.qld.gov.au/planning-reporting-risk-management" TargetMode="External" Type="http://schemas.openxmlformats.org/officeDocument/2006/relationships/hyperlink"/>
<Relationship Id="rId28" Target="https://tatsipca.govnet.qld.gov.au/human-resources/inclusion-support/inclusion-diversity/inclusion-diversity-strategy" TargetMode="External" Type="http://schemas.openxmlformats.org/officeDocument/2006/relationships/hyperlink"/>
<Relationship Id="rId29" Target="https://www.dsdsatsip.qld.gov.au/about-us/corporate-publications/strategic-plan" TargetMode="External" Type="http://schemas.openxmlformats.org/officeDocument/2006/relationships/hyperlink"/>
<Relationship Id="rId3" Target="../customXml/item3.xml" Type="http://schemas.openxmlformats.org/officeDocument/2006/relationships/customXml"/>
<Relationship Id="rId30" Target="https://tatsipca.govnet.qld.gov.au/planning-reporting-risk-management" TargetMode="External" Type="http://schemas.openxmlformats.org/officeDocument/2006/relationships/hyperlink"/>
<Relationship Id="rId31" Target="header1.xml" Type="http://schemas.openxmlformats.org/officeDocument/2006/relationships/header"/>
<Relationship Id="rId32" Target="footer1.xml" Type="http://schemas.openxmlformats.org/officeDocument/2006/relationships/footer"/>
<Relationship Id="rId33" Target="header2.xml" Type="http://schemas.openxmlformats.org/officeDocument/2006/relationships/header"/>
<Relationship Id="rId34" Target="footer2.xml" Type="http://schemas.openxmlformats.org/officeDocument/2006/relationships/footer"/>
<Relationship Id="rId35" Target="fontTable.xml" Type="http://schemas.openxmlformats.org/officeDocument/2006/relationships/fontTable"/>
<Relationship Id="rId36" Target="theme/theme1.xml" Type="http://schemas.openxmlformats.org/officeDocument/2006/relationships/theme"/>
<Relationship Id="rId4" Target="../customXml/item4.xml" Type="http://schemas.openxmlformats.org/officeDocument/2006/relationships/customXml"/>
<Relationship Id="rId5" Target="numbering.xml" Type="http://schemas.openxmlformats.org/officeDocument/2006/relationships/numbering"/>
<Relationship Id="rId6" Target="styles.xml" Type="http://schemas.openxmlformats.org/officeDocument/2006/relationships/styles"/>
<Relationship Id="rId7" Target="settings.xml" Type="http://schemas.openxmlformats.org/officeDocument/2006/relationships/settings"/>
<Relationship Id="rId8" Target="webSettings.xml" Type="http://schemas.openxmlformats.org/officeDocument/2006/relationships/webSettings"/>
<Relationship Id="rId9" Target="footnotes.xml" Type="http://schemas.openxmlformats.org/officeDocument/2006/relationships/footnotes"/>
</Relationships>

</file>

<file path=word/_rels/footer2.xml.rels><?xml version="1.0" encoding="UTF-8" standalone="yes"?>
<Relationships xmlns="http://schemas.openxmlformats.org/package/2006/relationships">
<Relationship Id="rId1" Target="media/image7.png" Type="http://schemas.openxmlformats.org/officeDocument/2006/relationships/image"/>
<Relationship Id="rId2" Target="media/image8.jpeg" Type="http://schemas.openxmlformats.org/officeDocument/2006/relationships/image"/>
</Relationships>

</file>

<file path=word/_rels/header1.xml.rels><?xml version="1.0" encoding="UTF-8" standalone="yes"?>
<Relationships xmlns="http://schemas.openxmlformats.org/package/2006/relationships">
<Relationship Id="rId1" Target="media/image6.png" Type="http://schemas.openxmlformats.org/officeDocument/2006/relationships/image"/>
</Relationships>

</file>

<file path=word/_rels/header2.xml.rels><?xml version="1.0" encoding="UTF-8" standalone="yes"?>
<Relationships xmlns="http://schemas.openxmlformats.org/package/2006/relationships">
<Relationship Id="rId1" Target="media/image6.png" Type="http://schemas.openxmlformats.org/officeDocument/2006/relationships/image"/>
<Relationship Id="rId2" Target="media/image7.pn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yes"?>
<Relationships xmlns="http://schemas.openxmlformats.org/package/2006/relationships">
<Relationship Id="rId1" Target="itemProps4.xml" Type="http://schemas.openxmlformats.org/officeDocument/2006/relationships/customXmlProps"/>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7B9B54391CC140A1B717C66075BBD5" ma:contentTypeVersion="6" ma:contentTypeDescription="Create a new document." ma:contentTypeScope="" ma:versionID="df04b1c58d1aa437cec1e2c7d612eb55">
  <xsd:schema xmlns:xsd="http://www.w3.org/2001/XMLSchema" xmlns:xs="http://www.w3.org/2001/XMLSchema" xmlns:p="http://schemas.microsoft.com/office/2006/metadata/properties" xmlns:ns2="e75cce13-96ae-4725-97d8-0965bdefdae8" xmlns:ns3="f264f67f-c824-4e40-afc1-0d161fd2ffef" targetNamespace="http://schemas.microsoft.com/office/2006/metadata/properties" ma:root="true" ma:fieldsID="c1e47abcb94ef289360fe271c7f06a1a" ns2:_="" ns3:_="">
    <xsd:import namespace="e75cce13-96ae-4725-97d8-0965bdefdae8"/>
    <xsd:import namespace="f264f67f-c824-4e40-afc1-0d161fd2ff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cce13-96ae-4725-97d8-0965bdefd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64f67f-c824-4e40-afc1-0d161fd2ff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AD00B8-F423-462A-8BDC-37C7A3C982ED}"/>
</file>

<file path=customXml/itemProps2.xml><?xml version="1.0" encoding="utf-8"?>
<ds:datastoreItem xmlns:ds="http://schemas.openxmlformats.org/officeDocument/2006/customXml" ds:itemID="{F26DDCFD-9490-4651-BD27-9C36420094A7}">
  <ds:schemaRefs>
    <ds:schemaRef ds:uri="http://schemas.openxmlformats.org/officeDocument/2006/bibliography"/>
  </ds:schemaRefs>
</ds:datastoreItem>
</file>

<file path=customXml/itemProps3.xml><?xml version="1.0" encoding="utf-8"?>
<ds:datastoreItem xmlns:ds="http://schemas.openxmlformats.org/officeDocument/2006/customXml" ds:itemID="{2B2BEF5E-30BB-4B0E-8CC5-F90DBDB5565F}">
  <ds:schemaRefs>
    <ds:schemaRef ds:uri="http://schemas.microsoft.com/sharepoint/v3/contenttype/forms"/>
  </ds:schemaRefs>
</ds:datastoreItem>
</file>

<file path=customXml/itemProps4.xml><?xml version="1.0" encoding="utf-8"?>
<ds:datastoreItem xmlns:ds="http://schemas.openxmlformats.org/officeDocument/2006/customXml" ds:itemID="{89CFFA74-0A84-4ACB-85F7-4169A4B7B1CE}">
  <ds:schemaRefs>
    <ds:schemaRef ds:uri="http://schemas.microsoft.com/office/2006/documentManagement/types"/>
    <ds:schemaRef ds:uri="f264f67f-c824-4e40-afc1-0d161fd2ffef"/>
    <ds:schemaRef ds:uri="http://schemas.openxmlformats.org/package/2006/metadata/core-properties"/>
    <ds:schemaRef ds:uri="http://purl.org/dc/elements/1.1/"/>
    <ds:schemaRef ds:uri="http://purl.org/dc/terms/"/>
    <ds:schemaRef ds:uri="http://schemas.microsoft.com/office/2006/metadata/properties"/>
    <ds:schemaRef ds:uri="e75cce13-96ae-4725-97d8-0965bdefdae8"/>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1948</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CSSDS Equity and Diversity Plan 2023–24</vt:lpstr>
    </vt:vector>
  </TitlesOfParts>
  <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2024-01-02T00:01:00Z</dcterms:created>
  <dc:creator>Queensland Government</dc:creator>
  <cp:keywords>inclusion; equity; access; disability; CALD; neurodiversity; LGBTIQ; SOGIE; Aboriginal; Torres Strait Islander; leadership; gender</cp:keywords>
  <cp:lastModifiedBy>Karri Condratoff</cp:lastModifiedBy>
  <cp:lastPrinted>2023-09-28T22:51:00Z</cp:lastPrinted>
  <dcterms:modified xsi:type="dcterms:W3CDTF">2024-01-04T22:17:00Z</dcterms:modified>
  <cp:revision>5</cp:revision>
  <dc:subject>2023-2024 Equity and Diversity Plan</dc:subject>
  <dc:title>2023-2024 Equity and Diversity Plan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0x010100B77B9B54391CC140A1B717C66075BBD5</vt:lpwstr>
  </property>
</Properties>
</file>