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C3F1F" w14:textId="6498FD87" w:rsidR="00947C2A" w:rsidRDefault="00751531" w:rsidP="00B9313E">
      <w:pPr>
        <w:pStyle w:val="Title"/>
        <w:spacing w:before="960"/>
        <w:rPr>
          <w:rFonts w:eastAsia="Times New Roman"/>
          <w:b/>
          <w:bCs/>
          <w:sz w:val="40"/>
          <w:szCs w:val="40"/>
          <w:lang w:eastAsia="en-AU"/>
        </w:rPr>
      </w:pPr>
      <w:r w:rsidRPr="007B4BD1">
        <w:rPr>
          <w:rFonts w:ascii="Arial" w:eastAsia="MS Mincho" w:hAnsi="Arial" w:cs="Times New Roman"/>
          <w:noProof/>
          <w:color w:val="000000"/>
          <w:spacing w:val="0"/>
          <w:kern w:val="0"/>
          <w:sz w:val="22"/>
          <w:szCs w:val="22"/>
          <w:lang w:eastAsia="en-AU"/>
        </w:rPr>
        <w:drawing>
          <wp:anchor distT="0" distB="0" distL="114300" distR="114300" simplePos="0" relativeHeight="251658240" behindDoc="1" locked="0" layoutInCell="1" allowOverlap="1" wp14:anchorId="2D148DEE" wp14:editId="24959E7D">
            <wp:simplePos x="0" y="0"/>
            <wp:positionH relativeFrom="page">
              <wp:align>right</wp:align>
            </wp:positionH>
            <wp:positionV relativeFrom="paragraph">
              <wp:posOffset>-890128</wp:posOffset>
            </wp:positionV>
            <wp:extent cx="7538085" cy="10617958"/>
            <wp:effectExtent l="0" t="0" r="5715" b="0"/>
            <wp:wrapNone/>
            <wp:docPr id="9" name="Picture 9" descr="Corporate look and feel in the top right hand corner includes a section of pink, purple, blue and aqua swirl. The Queensland Government crest is in the bottom right hand corner in black. There is no content in this image." title="Corporate look and f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15_Fact Sheet_Portrait.png"/>
                    <pic:cNvPicPr/>
                  </pic:nvPicPr>
                  <pic:blipFill>
                    <a:blip r:embed="rId8"/>
                    <a:stretch>
                      <a:fillRect/>
                    </a:stretch>
                  </pic:blipFill>
                  <pic:spPr>
                    <a:xfrm>
                      <a:off x="0" y="0"/>
                      <a:ext cx="7538085" cy="10617958"/>
                    </a:xfrm>
                    <a:prstGeom prst="rect">
                      <a:avLst/>
                    </a:prstGeom>
                  </pic:spPr>
                </pic:pic>
              </a:graphicData>
            </a:graphic>
            <wp14:sizeRelH relativeFrom="page">
              <wp14:pctWidth>0</wp14:pctWidth>
            </wp14:sizeRelH>
            <wp14:sizeRelV relativeFrom="page">
              <wp14:pctHeight>0</wp14:pctHeight>
            </wp14:sizeRelV>
          </wp:anchor>
        </w:drawing>
      </w:r>
      <w:r w:rsidRPr="00015B55">
        <w:rPr>
          <w:rFonts w:eastAsia="Times New Roman"/>
          <w:b/>
          <w:bCs/>
          <w:sz w:val="40"/>
          <w:szCs w:val="40"/>
          <w:lang w:eastAsia="en-AU"/>
        </w:rPr>
        <w:t>Department of Seniors, Disability Services and Aboriginal and Torres Strait Islander Partnerships</w:t>
      </w:r>
    </w:p>
    <w:p w14:paraId="6D2009E0" w14:textId="77777777" w:rsidR="00947C2A" w:rsidRPr="00E35F0F" w:rsidRDefault="00751531" w:rsidP="00B9313E">
      <w:pPr>
        <w:pStyle w:val="Title"/>
        <w:spacing w:before="960" w:after="240"/>
        <w:contextualSpacing w:val="0"/>
        <w:rPr>
          <w:rFonts w:asciiTheme="minorHAnsi" w:eastAsia="Times New Roman" w:hAnsiTheme="minorHAnsi" w:cstheme="minorHAnsi"/>
          <w:sz w:val="96"/>
          <w:szCs w:val="96"/>
          <w:lang w:eastAsia="en-AU"/>
        </w:rPr>
      </w:pPr>
      <w:r w:rsidRPr="00E35F0F">
        <w:rPr>
          <w:rFonts w:asciiTheme="minorHAnsi" w:eastAsia="Times New Roman" w:hAnsiTheme="minorHAnsi" w:cstheme="minorHAnsi"/>
          <w:sz w:val="96"/>
          <w:szCs w:val="96"/>
          <w:lang w:eastAsia="en-AU"/>
        </w:rPr>
        <w:t>Queensland Disability Advocacy Program</w:t>
      </w:r>
    </w:p>
    <w:p w14:paraId="6C7D2A42" w14:textId="77777777" w:rsidR="00947C2A" w:rsidRPr="004C0587" w:rsidRDefault="00751531" w:rsidP="00B9313E">
      <w:pPr>
        <w:spacing w:before="840"/>
        <w:rPr>
          <w:rFonts w:cstheme="minorHAnsi"/>
          <w:b/>
          <w:bCs/>
          <w:sz w:val="36"/>
          <w:szCs w:val="36"/>
          <w:lang w:eastAsia="en-AU"/>
        </w:rPr>
      </w:pPr>
      <w:r>
        <w:rPr>
          <w:rFonts w:cstheme="minorHAnsi"/>
          <w:b/>
          <w:bCs/>
          <w:sz w:val="36"/>
          <w:szCs w:val="36"/>
          <w:lang w:eastAsia="en-AU"/>
        </w:rPr>
        <w:t xml:space="preserve">1 January </w:t>
      </w:r>
      <w:r w:rsidRPr="004C0587">
        <w:rPr>
          <w:rFonts w:cstheme="minorHAnsi"/>
          <w:b/>
          <w:bCs/>
          <w:sz w:val="36"/>
          <w:szCs w:val="36"/>
          <w:lang w:eastAsia="en-AU"/>
        </w:rPr>
        <w:t>202</w:t>
      </w:r>
      <w:r>
        <w:rPr>
          <w:rFonts w:cstheme="minorHAnsi"/>
          <w:b/>
          <w:bCs/>
          <w:sz w:val="36"/>
          <w:szCs w:val="36"/>
          <w:lang w:eastAsia="en-AU"/>
        </w:rPr>
        <w:t>2 to 30 June 20</w:t>
      </w:r>
      <w:r w:rsidRPr="004C0587">
        <w:rPr>
          <w:rFonts w:cstheme="minorHAnsi"/>
          <w:b/>
          <w:bCs/>
          <w:sz w:val="36"/>
          <w:szCs w:val="36"/>
          <w:lang w:eastAsia="en-AU"/>
        </w:rPr>
        <w:t>23</w:t>
      </w:r>
    </w:p>
    <w:p w14:paraId="2553F024" w14:textId="77777777" w:rsidR="00947C2A" w:rsidRPr="00E35F0F" w:rsidRDefault="00751531" w:rsidP="00B9313E">
      <w:pPr>
        <w:pStyle w:val="Title"/>
        <w:spacing w:before="840"/>
        <w:rPr>
          <w:rFonts w:asciiTheme="minorHAnsi" w:hAnsiTheme="minorHAnsi" w:cstheme="minorHAnsi"/>
          <w:lang w:eastAsia="en-AU"/>
        </w:rPr>
      </w:pPr>
      <w:r w:rsidRPr="00E35F0F">
        <w:rPr>
          <w:rFonts w:asciiTheme="minorHAnsi" w:hAnsiTheme="minorHAnsi" w:cstheme="minorHAnsi"/>
          <w:lang w:eastAsia="en-AU"/>
        </w:rPr>
        <w:t>Grant Program Guidelines</w:t>
      </w:r>
    </w:p>
    <w:p w14:paraId="203068ED" w14:textId="77777777" w:rsidR="00947C2A" w:rsidRPr="004C0587" w:rsidRDefault="00751531" w:rsidP="00947C2A">
      <w:pPr>
        <w:pStyle w:val="Title"/>
        <w:rPr>
          <w:rFonts w:asciiTheme="minorHAnsi" w:hAnsiTheme="minorHAnsi" w:cstheme="minorHAnsi"/>
          <w:sz w:val="32"/>
          <w:szCs w:val="32"/>
          <w:lang w:eastAsia="en-AU"/>
        </w:rPr>
      </w:pPr>
      <w:r>
        <w:rPr>
          <w:rFonts w:asciiTheme="minorHAnsi" w:hAnsiTheme="minorHAnsi" w:cstheme="minorHAnsi"/>
          <w:lang w:eastAsia="en-AU"/>
        </w:rPr>
        <w:t>June</w:t>
      </w:r>
      <w:r w:rsidR="008D216A" w:rsidRPr="00E35F0F">
        <w:rPr>
          <w:rFonts w:asciiTheme="minorHAnsi" w:hAnsiTheme="minorHAnsi" w:cstheme="minorHAnsi"/>
          <w:lang w:eastAsia="en-AU"/>
        </w:rPr>
        <w:t xml:space="preserve"> 2021</w:t>
      </w:r>
      <w:r w:rsidR="008D216A">
        <w:rPr>
          <w:rFonts w:asciiTheme="minorHAnsi" w:hAnsiTheme="minorHAnsi" w:cstheme="minorHAnsi"/>
          <w:lang w:eastAsia="en-AU"/>
        </w:rPr>
        <w:t xml:space="preserve"> </w:t>
      </w:r>
    </w:p>
    <w:p w14:paraId="40130B22" w14:textId="5DE5FEAD" w:rsidR="00947C2A" w:rsidRPr="004C0587" w:rsidRDefault="00751531" w:rsidP="00B9313E">
      <w:pPr>
        <w:pStyle w:val="Title"/>
        <w:spacing w:before="840"/>
        <w:contextualSpacing w:val="0"/>
        <w:rPr>
          <w:rFonts w:asciiTheme="minorHAnsi" w:hAnsiTheme="minorHAnsi" w:cstheme="minorHAnsi"/>
          <w:b/>
          <w:bCs/>
          <w:sz w:val="36"/>
          <w:szCs w:val="36"/>
          <w:lang w:eastAsia="en-AU"/>
        </w:rPr>
      </w:pPr>
      <w:r w:rsidRPr="004C0587">
        <w:rPr>
          <w:rFonts w:asciiTheme="minorHAnsi" w:hAnsiTheme="minorHAnsi" w:cstheme="minorHAnsi"/>
          <w:b/>
          <w:bCs/>
          <w:sz w:val="36"/>
          <w:szCs w:val="36"/>
          <w:lang w:eastAsia="en-AU"/>
        </w:rPr>
        <w:t xml:space="preserve">Opening date: </w:t>
      </w:r>
      <w:r w:rsidR="00F06302">
        <w:rPr>
          <w:rFonts w:asciiTheme="minorHAnsi" w:hAnsiTheme="minorHAnsi" w:cstheme="minorHAnsi"/>
          <w:b/>
          <w:bCs/>
          <w:sz w:val="36"/>
          <w:szCs w:val="36"/>
          <w:lang w:eastAsia="en-AU"/>
        </w:rPr>
        <w:t>5 July</w:t>
      </w:r>
      <w:r w:rsidR="00FC2BB7">
        <w:rPr>
          <w:rFonts w:asciiTheme="minorHAnsi" w:hAnsiTheme="minorHAnsi" w:cstheme="minorHAnsi"/>
          <w:b/>
          <w:bCs/>
          <w:sz w:val="36"/>
          <w:szCs w:val="36"/>
          <w:lang w:eastAsia="en-AU"/>
        </w:rPr>
        <w:t xml:space="preserve"> 2021</w:t>
      </w:r>
    </w:p>
    <w:p w14:paraId="359EEE0B" w14:textId="2D26C017" w:rsidR="00FC2BB7" w:rsidRDefault="00751531" w:rsidP="00947C2A">
      <w:pPr>
        <w:pStyle w:val="Title"/>
        <w:rPr>
          <w:rFonts w:asciiTheme="minorHAnsi" w:hAnsiTheme="minorHAnsi" w:cstheme="minorHAnsi"/>
          <w:b/>
          <w:bCs/>
          <w:sz w:val="36"/>
          <w:szCs w:val="36"/>
          <w:lang w:eastAsia="en-AU"/>
        </w:rPr>
      </w:pPr>
      <w:r w:rsidRPr="004C0587">
        <w:rPr>
          <w:rFonts w:asciiTheme="minorHAnsi" w:hAnsiTheme="minorHAnsi" w:cstheme="minorHAnsi"/>
          <w:b/>
          <w:bCs/>
          <w:sz w:val="36"/>
          <w:szCs w:val="36"/>
          <w:lang w:eastAsia="en-AU"/>
        </w:rPr>
        <w:t xml:space="preserve">Closing date and time: </w:t>
      </w:r>
      <w:r w:rsidR="008A12C2">
        <w:rPr>
          <w:rFonts w:asciiTheme="minorHAnsi" w:hAnsiTheme="minorHAnsi" w:cstheme="minorHAnsi"/>
          <w:b/>
          <w:bCs/>
          <w:sz w:val="36"/>
          <w:szCs w:val="36"/>
          <w:lang w:eastAsia="en-AU"/>
        </w:rPr>
        <w:t xml:space="preserve">5:00pm, </w:t>
      </w:r>
      <w:r w:rsidR="001B6897" w:rsidRPr="00572F10">
        <w:rPr>
          <w:rFonts w:asciiTheme="minorHAnsi" w:hAnsiTheme="minorHAnsi" w:cstheme="minorHAnsi"/>
          <w:b/>
          <w:bCs/>
          <w:sz w:val="36"/>
          <w:szCs w:val="36"/>
          <w:lang w:eastAsia="en-AU"/>
        </w:rPr>
        <w:t>16</w:t>
      </w:r>
      <w:r w:rsidR="00F06302" w:rsidRPr="00572F10">
        <w:rPr>
          <w:rFonts w:asciiTheme="minorHAnsi" w:hAnsiTheme="minorHAnsi" w:cstheme="minorHAnsi"/>
          <w:b/>
          <w:bCs/>
          <w:sz w:val="36"/>
          <w:szCs w:val="36"/>
          <w:lang w:eastAsia="en-AU"/>
        </w:rPr>
        <w:t xml:space="preserve"> August </w:t>
      </w:r>
      <w:r w:rsidRPr="00572F10">
        <w:rPr>
          <w:rFonts w:asciiTheme="minorHAnsi" w:hAnsiTheme="minorHAnsi" w:cstheme="minorHAnsi"/>
          <w:b/>
          <w:bCs/>
          <w:sz w:val="36"/>
          <w:szCs w:val="36"/>
          <w:lang w:eastAsia="en-AU"/>
        </w:rPr>
        <w:t>2021</w:t>
      </w:r>
      <w:r>
        <w:rPr>
          <w:rFonts w:asciiTheme="minorHAnsi" w:hAnsiTheme="minorHAnsi" w:cstheme="minorHAnsi"/>
          <w:b/>
          <w:bCs/>
          <w:sz w:val="36"/>
          <w:szCs w:val="36"/>
          <w:lang w:eastAsia="en-AU"/>
        </w:rPr>
        <w:t xml:space="preserve"> </w:t>
      </w:r>
    </w:p>
    <w:p w14:paraId="2D1EFBE8" w14:textId="77777777" w:rsidR="00947C2A" w:rsidRPr="004C0587" w:rsidRDefault="00751531" w:rsidP="00947C2A">
      <w:pPr>
        <w:pStyle w:val="Title"/>
        <w:rPr>
          <w:rFonts w:asciiTheme="minorHAnsi" w:hAnsiTheme="minorHAnsi" w:cstheme="minorHAnsi"/>
          <w:b/>
          <w:bCs/>
          <w:sz w:val="36"/>
          <w:szCs w:val="36"/>
          <w:lang w:eastAsia="en-AU"/>
        </w:rPr>
      </w:pPr>
      <w:r w:rsidRPr="004C0587">
        <w:rPr>
          <w:rFonts w:asciiTheme="minorHAnsi" w:hAnsiTheme="minorHAnsi" w:cstheme="minorHAnsi"/>
          <w:b/>
          <w:bCs/>
          <w:sz w:val="36"/>
          <w:szCs w:val="36"/>
          <w:lang w:eastAsia="en-AU"/>
        </w:rPr>
        <w:t xml:space="preserve">Type of grant: </w:t>
      </w:r>
      <w:r>
        <w:rPr>
          <w:rFonts w:asciiTheme="minorHAnsi" w:hAnsiTheme="minorHAnsi" w:cstheme="minorHAnsi"/>
          <w:b/>
          <w:bCs/>
          <w:sz w:val="36"/>
          <w:szCs w:val="36"/>
          <w:lang w:eastAsia="en-AU"/>
        </w:rPr>
        <w:t>O</w:t>
      </w:r>
      <w:r w:rsidRPr="004C0587">
        <w:rPr>
          <w:rFonts w:asciiTheme="minorHAnsi" w:hAnsiTheme="minorHAnsi" w:cstheme="minorHAnsi"/>
          <w:b/>
          <w:bCs/>
          <w:sz w:val="36"/>
          <w:szCs w:val="36"/>
          <w:lang w:eastAsia="en-AU"/>
        </w:rPr>
        <w:t>pen round</w:t>
      </w:r>
    </w:p>
    <w:p w14:paraId="1B94110B" w14:textId="77777777" w:rsidR="00947C2A" w:rsidRDefault="00751531" w:rsidP="00947C2A">
      <w:pPr>
        <w:rPr>
          <w:rFonts w:cs="Arial"/>
          <w:b/>
          <w:sz w:val="36"/>
          <w:szCs w:val="36"/>
          <w:highlight w:val="lightGray"/>
        </w:rPr>
      </w:pPr>
      <w:r>
        <w:rPr>
          <w:rFonts w:cs="Arial"/>
          <w:b/>
          <w:sz w:val="36"/>
          <w:szCs w:val="36"/>
          <w:highlight w:val="lightGray"/>
        </w:rPr>
        <w:br w:type="page"/>
      </w:r>
    </w:p>
    <w:p w14:paraId="1A5E9935" w14:textId="77777777" w:rsidR="00947C2A" w:rsidRPr="008C27FD" w:rsidRDefault="00751531" w:rsidP="00947C2A">
      <w:pPr>
        <w:pStyle w:val="Heading1"/>
        <w:rPr>
          <w:rFonts w:eastAsia="Times New Roman"/>
          <w:bCs/>
          <w:color w:val="242424"/>
          <w:lang w:eastAsia="en-AU"/>
        </w:rPr>
      </w:pPr>
      <w:r w:rsidRPr="008C27FD">
        <w:rPr>
          <w:highlight w:val="lightGray"/>
        </w:rPr>
        <w:lastRenderedPageBreak/>
        <w:t>About the Grant</w:t>
      </w:r>
    </w:p>
    <w:p w14:paraId="3A28414C" w14:textId="77777777" w:rsidR="00947C2A" w:rsidRPr="008C27FD" w:rsidRDefault="00751531" w:rsidP="00947C2A">
      <w:pPr>
        <w:pStyle w:val="Heading2"/>
        <w:spacing w:after="0"/>
        <w:rPr>
          <w:rFonts w:eastAsia="Times New Roman"/>
          <w:b w:val="0"/>
          <w:lang w:eastAsia="en-AU"/>
        </w:rPr>
      </w:pPr>
      <w:r w:rsidRPr="008C27FD">
        <w:rPr>
          <w:rFonts w:eastAsia="Times New Roman"/>
          <w:lang w:eastAsia="en-AU"/>
        </w:rPr>
        <w:t>Background</w:t>
      </w:r>
    </w:p>
    <w:p w14:paraId="355DDF8B" w14:textId="77777777" w:rsidR="00947C2A" w:rsidRPr="008C27FD" w:rsidRDefault="00751531" w:rsidP="00947C2A">
      <w:pPr>
        <w:jc w:val="both"/>
        <w:rPr>
          <w:rFonts w:cs="Arial"/>
        </w:rPr>
      </w:pPr>
      <w:r w:rsidRPr="008C27FD">
        <w:rPr>
          <w:rFonts w:cs="Arial"/>
        </w:rPr>
        <w:t>Disability advocacy supports people with disability to safeguard their rights, experience equality and overcome barriers that can affect their ability to participate in the community.</w:t>
      </w:r>
    </w:p>
    <w:p w14:paraId="6D55B6A7" w14:textId="77777777" w:rsidR="00947C2A" w:rsidRPr="008C27FD" w:rsidRDefault="00751531" w:rsidP="00947C2A">
      <w:pPr>
        <w:jc w:val="both"/>
        <w:rPr>
          <w:rFonts w:cs="Arial"/>
        </w:rPr>
      </w:pPr>
      <w:r w:rsidRPr="008C27FD">
        <w:rPr>
          <w:rFonts w:cs="Arial"/>
        </w:rPr>
        <w:t xml:space="preserve">Advocacy is central to achieving the Queensland Government commitments articulated in </w:t>
      </w:r>
      <w:r w:rsidRPr="008C27FD">
        <w:rPr>
          <w:rFonts w:cs="Arial"/>
          <w:i/>
        </w:rPr>
        <w:t>All Abilities Queensland</w:t>
      </w:r>
      <w:r>
        <w:rPr>
          <w:rFonts w:cs="Arial"/>
          <w:i/>
        </w:rPr>
        <w:t>:</w:t>
      </w:r>
      <w:r w:rsidRPr="008C27FD">
        <w:rPr>
          <w:rFonts w:cs="Arial"/>
          <w:i/>
        </w:rPr>
        <w:t xml:space="preserve"> Opportunities for All</w:t>
      </w:r>
      <w:r w:rsidRPr="008C27FD">
        <w:rPr>
          <w:rFonts w:cs="Arial"/>
        </w:rPr>
        <w:t xml:space="preserve"> </w:t>
      </w:r>
      <w:r>
        <w:rPr>
          <w:rFonts w:cs="Arial"/>
        </w:rPr>
        <w:t xml:space="preserve">- State Disability Plan </w:t>
      </w:r>
      <w:r w:rsidRPr="008C27FD">
        <w:rPr>
          <w:rFonts w:cs="Arial"/>
        </w:rPr>
        <w:t xml:space="preserve">to </w:t>
      </w:r>
      <w:r>
        <w:rPr>
          <w:rFonts w:cs="Arial"/>
        </w:rPr>
        <w:t xml:space="preserve">continue </w:t>
      </w:r>
      <w:r w:rsidRPr="008C27FD">
        <w:rPr>
          <w:rFonts w:cs="Arial"/>
        </w:rPr>
        <w:t>build</w:t>
      </w:r>
      <w:r>
        <w:rPr>
          <w:rFonts w:cs="Arial"/>
        </w:rPr>
        <w:t>ing</w:t>
      </w:r>
      <w:r w:rsidRPr="008C27FD">
        <w:rPr>
          <w:rFonts w:cs="Arial"/>
        </w:rPr>
        <w:t xml:space="preserve"> </w:t>
      </w:r>
      <w:r>
        <w:rPr>
          <w:rFonts w:cs="Arial"/>
        </w:rPr>
        <w:t>the inclusiveness of</w:t>
      </w:r>
      <w:r w:rsidRPr="008C27FD">
        <w:rPr>
          <w:rFonts w:cs="Arial"/>
        </w:rPr>
        <w:t xml:space="preserve"> Queensland</w:t>
      </w:r>
      <w:r>
        <w:rPr>
          <w:rFonts w:cs="Arial"/>
        </w:rPr>
        <w:t>’s communities,</w:t>
      </w:r>
      <w:r w:rsidRPr="008C27FD">
        <w:rPr>
          <w:rFonts w:cs="Arial"/>
        </w:rPr>
        <w:t xml:space="preserve"> </w:t>
      </w:r>
      <w:r>
        <w:rPr>
          <w:rFonts w:cs="Arial"/>
        </w:rPr>
        <w:t>so</w:t>
      </w:r>
      <w:r w:rsidRPr="008C27FD">
        <w:rPr>
          <w:rFonts w:cs="Arial"/>
        </w:rPr>
        <w:t xml:space="preserve"> people with disability, their families and carers </w:t>
      </w:r>
      <w:r>
        <w:rPr>
          <w:rFonts w:cs="Arial"/>
        </w:rPr>
        <w:t>can</w:t>
      </w:r>
      <w:r w:rsidRPr="008C27FD">
        <w:rPr>
          <w:rFonts w:cs="Arial"/>
        </w:rPr>
        <w:t xml:space="preserve"> access opportunities on the same basis as everyone else.  This commitment will remain as the </w:t>
      </w:r>
      <w:r>
        <w:rPr>
          <w:rFonts w:cs="Arial"/>
        </w:rPr>
        <w:t xml:space="preserve">revised </w:t>
      </w:r>
      <w:r w:rsidRPr="008C27FD">
        <w:rPr>
          <w:rFonts w:cs="Arial"/>
        </w:rPr>
        <w:t xml:space="preserve">National Disability Strategy </w:t>
      </w:r>
      <w:r>
        <w:rPr>
          <w:rFonts w:cs="Arial"/>
        </w:rPr>
        <w:t xml:space="preserve">for </w:t>
      </w:r>
      <w:r w:rsidRPr="008C27FD">
        <w:rPr>
          <w:rFonts w:cs="Arial"/>
        </w:rPr>
        <w:t xml:space="preserve">2021-2030 is </w:t>
      </w:r>
      <w:r>
        <w:rPr>
          <w:rFonts w:cs="Arial"/>
        </w:rPr>
        <w:t>developed</w:t>
      </w:r>
      <w:r w:rsidRPr="008C27FD">
        <w:rPr>
          <w:rFonts w:cs="Arial"/>
        </w:rPr>
        <w:t xml:space="preserve"> and </w:t>
      </w:r>
      <w:r>
        <w:rPr>
          <w:rFonts w:cs="Arial"/>
        </w:rPr>
        <w:t xml:space="preserve">then </w:t>
      </w:r>
      <w:r w:rsidRPr="008C27FD">
        <w:rPr>
          <w:rFonts w:cs="Arial"/>
        </w:rPr>
        <w:t xml:space="preserve">implemented in Queensland </w:t>
      </w:r>
      <w:r>
        <w:rPr>
          <w:rFonts w:cs="Arial"/>
        </w:rPr>
        <w:t>through</w:t>
      </w:r>
      <w:r w:rsidRPr="008C27FD">
        <w:rPr>
          <w:rFonts w:cs="Arial"/>
        </w:rPr>
        <w:t xml:space="preserve"> the new </w:t>
      </w:r>
      <w:r>
        <w:rPr>
          <w:rFonts w:cs="Arial"/>
        </w:rPr>
        <w:t>s</w:t>
      </w:r>
      <w:r w:rsidRPr="008C27FD">
        <w:rPr>
          <w:rFonts w:cs="Arial"/>
        </w:rPr>
        <w:t xml:space="preserve">tate </w:t>
      </w:r>
      <w:r>
        <w:rPr>
          <w:rFonts w:cs="Arial"/>
        </w:rPr>
        <w:t>d</w:t>
      </w:r>
      <w:r w:rsidRPr="008C27FD">
        <w:rPr>
          <w:rFonts w:cs="Arial"/>
        </w:rPr>
        <w:t xml:space="preserve">isability </w:t>
      </w:r>
      <w:r>
        <w:rPr>
          <w:rFonts w:cs="Arial"/>
        </w:rPr>
        <w:t>p</w:t>
      </w:r>
      <w:r w:rsidRPr="008C27FD">
        <w:rPr>
          <w:rFonts w:cs="Arial"/>
        </w:rPr>
        <w:t>lan.</w:t>
      </w:r>
    </w:p>
    <w:p w14:paraId="0C4D18BC" w14:textId="77777777" w:rsidR="00947C2A" w:rsidRPr="008C27FD" w:rsidRDefault="00751531" w:rsidP="00947C2A">
      <w:pPr>
        <w:jc w:val="both"/>
        <w:rPr>
          <w:rFonts w:cs="Arial"/>
        </w:rPr>
      </w:pPr>
      <w:r w:rsidRPr="008C27FD">
        <w:rPr>
          <w:rFonts w:cs="Arial"/>
        </w:rPr>
        <w:t xml:space="preserve">The Queensland Government provided </w:t>
      </w:r>
      <w:r>
        <w:rPr>
          <w:rFonts w:cs="Arial"/>
        </w:rPr>
        <w:t xml:space="preserve">base </w:t>
      </w:r>
      <w:r w:rsidRPr="008C27FD">
        <w:rPr>
          <w:rFonts w:cs="Arial"/>
        </w:rPr>
        <w:t xml:space="preserve">funding of $8.1 million for disability advocacy services over two years from 2019-20 to 2020-21, </w:t>
      </w:r>
      <w:r>
        <w:rPr>
          <w:rFonts w:cs="Arial"/>
        </w:rPr>
        <w:t>during which time</w:t>
      </w:r>
      <w:r w:rsidRPr="008C27FD">
        <w:rPr>
          <w:rFonts w:cs="Arial"/>
        </w:rPr>
        <w:t xml:space="preserve"> Queensland</w:t>
      </w:r>
      <w:r>
        <w:rPr>
          <w:rFonts w:cs="Arial"/>
        </w:rPr>
        <w:t>’s</w:t>
      </w:r>
      <w:r w:rsidRPr="008C27FD">
        <w:rPr>
          <w:rFonts w:cs="Arial"/>
        </w:rPr>
        <w:t xml:space="preserve"> transition to full scheme National Disability Insurance Scheme (NDIS)</w:t>
      </w:r>
      <w:r>
        <w:rPr>
          <w:rFonts w:cs="Arial"/>
        </w:rPr>
        <w:t xml:space="preserve"> was a focus</w:t>
      </w:r>
      <w:r w:rsidRPr="008C27FD">
        <w:rPr>
          <w:rFonts w:cs="Arial"/>
        </w:rPr>
        <w:t>.</w:t>
      </w:r>
    </w:p>
    <w:p w14:paraId="04BAA5B7" w14:textId="77777777" w:rsidR="00947C2A" w:rsidRPr="008C27FD" w:rsidRDefault="00751531" w:rsidP="00947C2A">
      <w:pPr>
        <w:jc w:val="both"/>
        <w:rPr>
          <w:rFonts w:cs="Arial"/>
        </w:rPr>
      </w:pPr>
      <w:r w:rsidRPr="008C27FD">
        <w:rPr>
          <w:rFonts w:cs="Arial"/>
        </w:rPr>
        <w:t>On 23 March 2021</w:t>
      </w:r>
      <w:r>
        <w:rPr>
          <w:rFonts w:cs="Arial"/>
        </w:rPr>
        <w:t xml:space="preserve">, </w:t>
      </w:r>
      <w:r w:rsidRPr="008C27FD">
        <w:rPr>
          <w:rFonts w:cs="Arial"/>
        </w:rPr>
        <w:t>the Minister for Seniors and Disability Services and Minister for Aboriginal and Torres Strait Islander Partnerships announced the Queensland Government’s support to extend the base funding for disability advocacy services by a further two years.</w:t>
      </w:r>
      <w:r>
        <w:rPr>
          <w:rFonts w:cs="Arial"/>
        </w:rPr>
        <w:t xml:space="preserve"> This funding will be distributed via the Queensland Disability Advocacy Program open grants round for the period 1 January 2022 to 30 June 2023. </w:t>
      </w:r>
    </w:p>
    <w:p w14:paraId="0774008D" w14:textId="77777777" w:rsidR="00947C2A" w:rsidRPr="008C27FD" w:rsidRDefault="00751531" w:rsidP="00947C2A">
      <w:pPr>
        <w:jc w:val="both"/>
        <w:rPr>
          <w:rFonts w:cs="Arial"/>
        </w:rPr>
      </w:pPr>
      <w:r w:rsidRPr="008C27FD">
        <w:rPr>
          <w:rFonts w:cs="Arial"/>
        </w:rPr>
        <w:t>The Queensland Government is working with the Federal Government, wh</w:t>
      </w:r>
      <w:r>
        <w:rPr>
          <w:rFonts w:cs="Arial"/>
        </w:rPr>
        <w:t>ich</w:t>
      </w:r>
      <w:r w:rsidRPr="008C27FD">
        <w:rPr>
          <w:rFonts w:cs="Arial"/>
        </w:rPr>
        <w:t xml:space="preserve"> is leading a demand and gap analysis of independent disability advocacy and decision-making supports </w:t>
      </w:r>
      <w:r>
        <w:rPr>
          <w:rFonts w:cs="Arial"/>
        </w:rPr>
        <w:t>that</w:t>
      </w:r>
      <w:r w:rsidRPr="008C27FD">
        <w:rPr>
          <w:rFonts w:cs="Arial"/>
        </w:rPr>
        <w:t xml:space="preserve"> will inform longer term funding arrangements for disability advocacy services</w:t>
      </w:r>
      <w:r>
        <w:rPr>
          <w:rFonts w:cs="Arial"/>
        </w:rPr>
        <w:t xml:space="preserve"> beyond 1 July 2023</w:t>
      </w:r>
      <w:r w:rsidRPr="008C27FD">
        <w:rPr>
          <w:rFonts w:cs="Arial"/>
        </w:rPr>
        <w:t>.</w:t>
      </w:r>
    </w:p>
    <w:p w14:paraId="0845D500" w14:textId="77777777" w:rsidR="00947C2A" w:rsidRPr="00035C5C" w:rsidRDefault="00751531" w:rsidP="00947C2A">
      <w:pPr>
        <w:pStyle w:val="Heading2"/>
        <w:spacing w:after="0"/>
      </w:pPr>
      <w:r w:rsidRPr="00035C5C">
        <w:t>Introduction</w:t>
      </w:r>
    </w:p>
    <w:p w14:paraId="7A09282E" w14:textId="77777777" w:rsidR="00947C2A" w:rsidRPr="008C27FD" w:rsidRDefault="00751531" w:rsidP="00947C2A">
      <w:pPr>
        <w:tabs>
          <w:tab w:val="left" w:pos="1170"/>
        </w:tabs>
        <w:spacing w:after="60"/>
        <w:jc w:val="both"/>
        <w:rPr>
          <w:rFonts w:eastAsia="Calibri" w:cs="Arial"/>
          <w:iCs/>
        </w:rPr>
      </w:pPr>
      <w:r w:rsidRPr="008C27FD">
        <w:rPr>
          <w:rFonts w:cs="Arial"/>
        </w:rPr>
        <w:t xml:space="preserve">These guidelines contain information for </w:t>
      </w:r>
      <w:r w:rsidRPr="008C27FD">
        <w:rPr>
          <w:rFonts w:cs="Arial"/>
          <w:noProof/>
        </w:rPr>
        <w:t xml:space="preserve">Queensland Disability Advocacy Program grants and must be read before filling out an application. </w:t>
      </w:r>
      <w:r w:rsidRPr="008C27FD">
        <w:rPr>
          <w:rFonts w:eastAsia="Calibri" w:cs="Arial"/>
          <w:iCs/>
        </w:rPr>
        <w:t>Please read the Grant Program Guidelines carefully to ensure your application meets the eligibility and program requirements.</w:t>
      </w:r>
    </w:p>
    <w:p w14:paraId="4C575BFB" w14:textId="77777777" w:rsidR="00947C2A" w:rsidRPr="008C27FD" w:rsidRDefault="00751531" w:rsidP="00947C2A">
      <w:pPr>
        <w:spacing w:after="0"/>
        <w:rPr>
          <w:rFonts w:cs="Arial"/>
          <w:noProof/>
        </w:rPr>
      </w:pPr>
      <w:r w:rsidRPr="008C27FD">
        <w:rPr>
          <w:rFonts w:cs="Arial"/>
          <w:noProof/>
        </w:rPr>
        <w:t>The guidelines set out:</w:t>
      </w:r>
    </w:p>
    <w:p w14:paraId="4E707BFB" w14:textId="77777777" w:rsidR="00947C2A" w:rsidRPr="008C27FD" w:rsidRDefault="00751531" w:rsidP="00947C2A">
      <w:pPr>
        <w:pStyle w:val="ListParagraph"/>
        <w:numPr>
          <w:ilvl w:val="0"/>
          <w:numId w:val="3"/>
        </w:numPr>
        <w:rPr>
          <w:rFonts w:cs="Arial"/>
        </w:rPr>
      </w:pPr>
      <w:r w:rsidRPr="008C27FD">
        <w:rPr>
          <w:rFonts w:cs="Arial"/>
        </w:rPr>
        <w:t>The program objective</w:t>
      </w:r>
    </w:p>
    <w:p w14:paraId="4C51372E" w14:textId="77777777" w:rsidR="00947C2A" w:rsidRPr="008C27FD" w:rsidRDefault="00751531" w:rsidP="00947C2A">
      <w:pPr>
        <w:pStyle w:val="ListParagraph"/>
        <w:numPr>
          <w:ilvl w:val="0"/>
          <w:numId w:val="3"/>
        </w:numPr>
        <w:tabs>
          <w:tab w:val="left" w:pos="426"/>
        </w:tabs>
        <w:rPr>
          <w:rFonts w:cs="Arial"/>
        </w:rPr>
      </w:pPr>
      <w:r w:rsidRPr="008C27FD">
        <w:rPr>
          <w:rFonts w:cs="Arial"/>
        </w:rPr>
        <w:t>Funding available for 2021-2023</w:t>
      </w:r>
    </w:p>
    <w:p w14:paraId="62BEC83C" w14:textId="77777777" w:rsidR="00947C2A" w:rsidRPr="008C27FD" w:rsidRDefault="00751531" w:rsidP="00947C2A">
      <w:pPr>
        <w:pStyle w:val="ListParagraph"/>
        <w:numPr>
          <w:ilvl w:val="0"/>
          <w:numId w:val="3"/>
        </w:numPr>
        <w:rPr>
          <w:rFonts w:cs="Arial"/>
        </w:rPr>
      </w:pPr>
      <w:r w:rsidRPr="008C27FD">
        <w:rPr>
          <w:rFonts w:cs="Arial"/>
        </w:rPr>
        <w:t>What will and won’t be funded</w:t>
      </w:r>
    </w:p>
    <w:p w14:paraId="4C148E8C" w14:textId="77777777" w:rsidR="00947C2A" w:rsidRDefault="00751531" w:rsidP="00947C2A">
      <w:pPr>
        <w:pStyle w:val="ListParagraph"/>
        <w:numPr>
          <w:ilvl w:val="0"/>
          <w:numId w:val="3"/>
        </w:numPr>
        <w:rPr>
          <w:rFonts w:cs="Arial"/>
        </w:rPr>
      </w:pPr>
      <w:r w:rsidRPr="008C27FD">
        <w:rPr>
          <w:rFonts w:cs="Arial"/>
        </w:rPr>
        <w:t>Eligible expenditure</w:t>
      </w:r>
    </w:p>
    <w:p w14:paraId="4BAD6827" w14:textId="77777777" w:rsidR="00FF6173" w:rsidRPr="008C27FD" w:rsidRDefault="00751531" w:rsidP="00947C2A">
      <w:pPr>
        <w:pStyle w:val="ListParagraph"/>
        <w:numPr>
          <w:ilvl w:val="0"/>
          <w:numId w:val="3"/>
        </w:numPr>
        <w:rPr>
          <w:rFonts w:cs="Arial"/>
        </w:rPr>
      </w:pPr>
      <w:r>
        <w:rPr>
          <w:rFonts w:cs="Arial"/>
        </w:rPr>
        <w:t>Eligibility criteria</w:t>
      </w:r>
    </w:p>
    <w:p w14:paraId="56816B18" w14:textId="77777777" w:rsidR="00947C2A" w:rsidRPr="008C27FD" w:rsidRDefault="00751531" w:rsidP="00947C2A">
      <w:pPr>
        <w:pStyle w:val="ListParagraph"/>
        <w:numPr>
          <w:ilvl w:val="0"/>
          <w:numId w:val="3"/>
        </w:numPr>
        <w:rPr>
          <w:rFonts w:cs="Arial"/>
        </w:rPr>
      </w:pPr>
      <w:r w:rsidRPr="008C27FD">
        <w:rPr>
          <w:rFonts w:cs="Arial"/>
        </w:rPr>
        <w:t>Assessment criteria</w:t>
      </w:r>
    </w:p>
    <w:p w14:paraId="3DF66A22" w14:textId="77777777" w:rsidR="00947C2A" w:rsidRPr="008C27FD" w:rsidRDefault="00751531" w:rsidP="00947C2A">
      <w:pPr>
        <w:pStyle w:val="ListParagraph"/>
        <w:numPr>
          <w:ilvl w:val="0"/>
          <w:numId w:val="3"/>
        </w:numPr>
        <w:rPr>
          <w:rFonts w:cs="Arial"/>
        </w:rPr>
      </w:pPr>
      <w:r w:rsidRPr="008C27FD">
        <w:rPr>
          <w:rFonts w:cs="Arial"/>
        </w:rPr>
        <w:t>Application process</w:t>
      </w:r>
    </w:p>
    <w:p w14:paraId="31528234" w14:textId="77777777" w:rsidR="00947C2A" w:rsidRPr="008C27FD" w:rsidRDefault="00751531" w:rsidP="00947C2A">
      <w:pPr>
        <w:pStyle w:val="Heading2"/>
        <w:spacing w:after="0"/>
        <w:rPr>
          <w:rFonts w:eastAsia="Times New Roman"/>
          <w:lang w:eastAsia="en-AU"/>
        </w:rPr>
      </w:pPr>
      <w:r w:rsidRPr="008C27FD">
        <w:rPr>
          <w:rFonts w:eastAsia="Times New Roman"/>
          <w:lang w:eastAsia="en-AU"/>
        </w:rPr>
        <w:t xml:space="preserve">Program objective and purpose of the grant </w:t>
      </w:r>
    </w:p>
    <w:p w14:paraId="4559D54A" w14:textId="77777777" w:rsidR="00947C2A" w:rsidRPr="008C27FD" w:rsidRDefault="00751531" w:rsidP="00947C2A">
      <w:pPr>
        <w:jc w:val="both"/>
        <w:rPr>
          <w:rFonts w:cs="Arial"/>
        </w:rPr>
      </w:pPr>
      <w:bookmarkStart w:id="0" w:name="_Hlk67667761"/>
      <w:r w:rsidRPr="008C27FD">
        <w:rPr>
          <w:rFonts w:cs="Arial"/>
          <w:noProof/>
        </w:rPr>
        <w:t xml:space="preserve">The Queensland Disability Advocacy Program will provide grants to organisations to deliver </w:t>
      </w:r>
      <w:r>
        <w:rPr>
          <w:rFonts w:cs="Arial"/>
          <w:noProof/>
        </w:rPr>
        <w:t xml:space="preserve">individual </w:t>
      </w:r>
      <w:r w:rsidRPr="008C27FD">
        <w:rPr>
          <w:rFonts w:cs="Arial"/>
          <w:noProof/>
        </w:rPr>
        <w:t xml:space="preserve">advocacy services </w:t>
      </w:r>
      <w:bookmarkEnd w:id="0"/>
      <w:r w:rsidRPr="008C27FD">
        <w:rPr>
          <w:rFonts w:cs="Arial"/>
          <w:noProof/>
        </w:rPr>
        <w:t>to Queenslanders with disability, their family members and carers that</w:t>
      </w:r>
      <w:r w:rsidRPr="008C27FD">
        <w:rPr>
          <w:rFonts w:cs="Arial"/>
        </w:rPr>
        <w:t xml:space="preserve"> supports them to safeguard their rights, experience equality and overcome barriers that can affect their ability to participate in the community</w:t>
      </w:r>
      <w:r>
        <w:rPr>
          <w:rFonts w:cs="Arial"/>
        </w:rPr>
        <w:t xml:space="preserve"> and access services</w:t>
      </w:r>
      <w:r w:rsidRPr="008C27FD">
        <w:rPr>
          <w:rFonts w:cs="Arial"/>
        </w:rPr>
        <w:t xml:space="preserve">. </w:t>
      </w:r>
    </w:p>
    <w:p w14:paraId="22584DE7" w14:textId="77777777" w:rsidR="00F9328B" w:rsidRDefault="00751531" w:rsidP="00947C2A">
      <w:pPr>
        <w:spacing w:after="0"/>
        <w:rPr>
          <w:rFonts w:cs="Arial"/>
          <w:noProof/>
        </w:rPr>
      </w:pPr>
      <w:r w:rsidRPr="004428BD">
        <w:rPr>
          <w:rFonts w:cs="Arial"/>
          <w:noProof/>
        </w:rPr>
        <w:t xml:space="preserve">Although Queensland’s transition to the NDIS may have created greater point-in-time focus on NDIS for advocacy services, the Queensland Disability Advocacy Program is intended to support </w:t>
      </w:r>
      <w:r>
        <w:rPr>
          <w:rFonts w:cs="Arial"/>
          <w:noProof/>
        </w:rPr>
        <w:t xml:space="preserve">and be accessible to </w:t>
      </w:r>
      <w:r w:rsidRPr="004428BD">
        <w:rPr>
          <w:rFonts w:cs="Arial"/>
          <w:noProof/>
        </w:rPr>
        <w:t xml:space="preserve">all Queenslanders with disability, </w:t>
      </w:r>
      <w:r>
        <w:rPr>
          <w:rFonts w:cs="Arial"/>
          <w:noProof/>
        </w:rPr>
        <w:t>in all locations and of all ages and disability types, including people with impared decision making capacity</w:t>
      </w:r>
      <w:r w:rsidRPr="004428BD">
        <w:rPr>
          <w:rFonts w:cs="Arial"/>
          <w:noProof/>
        </w:rPr>
        <w:t>.</w:t>
      </w:r>
      <w:r>
        <w:rPr>
          <w:rFonts w:cs="Arial"/>
          <w:noProof/>
        </w:rPr>
        <w:t xml:space="preserve"> </w:t>
      </w:r>
    </w:p>
    <w:p w14:paraId="1F8233B5" w14:textId="77777777" w:rsidR="00947C2A" w:rsidRPr="008C27FD" w:rsidRDefault="00751531" w:rsidP="00B9313E">
      <w:pPr>
        <w:spacing w:before="240" w:after="0"/>
        <w:rPr>
          <w:rFonts w:cs="Arial"/>
          <w:noProof/>
        </w:rPr>
      </w:pPr>
      <w:r w:rsidRPr="008C27FD">
        <w:rPr>
          <w:rFonts w:cs="Arial"/>
          <w:noProof/>
        </w:rPr>
        <w:lastRenderedPageBreak/>
        <w:t>This</w:t>
      </w:r>
      <w:r w:rsidRPr="008C27FD">
        <w:rPr>
          <w:rFonts w:cs="Arial"/>
        </w:rPr>
        <w:t xml:space="preserve"> includes assist</w:t>
      </w:r>
      <w:r>
        <w:rPr>
          <w:rFonts w:cs="Arial"/>
        </w:rPr>
        <w:t>ing</w:t>
      </w:r>
      <w:r w:rsidRPr="008C27FD">
        <w:rPr>
          <w:rFonts w:cs="Arial"/>
        </w:rPr>
        <w:t xml:space="preserve"> and support</w:t>
      </w:r>
      <w:r>
        <w:rPr>
          <w:rFonts w:cs="Arial"/>
        </w:rPr>
        <w:t>ing</w:t>
      </w:r>
      <w:r w:rsidRPr="008C27FD">
        <w:rPr>
          <w:rFonts w:cs="Arial"/>
        </w:rPr>
        <w:t xml:space="preserve"> people with disability</w:t>
      </w:r>
      <w:r w:rsidRPr="008C27FD">
        <w:rPr>
          <w:rFonts w:cs="Arial"/>
          <w:noProof/>
        </w:rPr>
        <w:t>:</w:t>
      </w:r>
    </w:p>
    <w:p w14:paraId="610661DF" w14:textId="77777777" w:rsidR="00947C2A" w:rsidRPr="008C27FD" w:rsidRDefault="00751531" w:rsidP="00947C2A">
      <w:pPr>
        <w:pStyle w:val="Default"/>
        <w:numPr>
          <w:ilvl w:val="0"/>
          <w:numId w:val="2"/>
        </w:numPr>
        <w:spacing w:after="30"/>
        <w:ind w:left="851" w:hanging="425"/>
        <w:rPr>
          <w:rFonts w:ascii="Arial" w:hAnsi="Arial" w:cs="Arial"/>
          <w:sz w:val="22"/>
          <w:szCs w:val="22"/>
        </w:rPr>
      </w:pPr>
      <w:bookmarkStart w:id="1" w:name="_Hlk67667818"/>
      <w:r w:rsidRPr="008C27FD">
        <w:rPr>
          <w:rFonts w:ascii="Arial" w:hAnsi="Arial" w:cs="Arial"/>
          <w:sz w:val="22"/>
          <w:szCs w:val="22"/>
        </w:rPr>
        <w:t xml:space="preserve">in understanding their rights </w:t>
      </w:r>
    </w:p>
    <w:p w14:paraId="4CE58DEA" w14:textId="77777777" w:rsidR="00947C2A" w:rsidRPr="008C27FD" w:rsidRDefault="00751531" w:rsidP="00947C2A">
      <w:pPr>
        <w:pStyle w:val="Default"/>
        <w:numPr>
          <w:ilvl w:val="0"/>
          <w:numId w:val="2"/>
        </w:numPr>
        <w:spacing w:after="30"/>
        <w:ind w:left="851" w:hanging="425"/>
        <w:rPr>
          <w:rFonts w:ascii="Arial" w:hAnsi="Arial" w:cs="Arial"/>
          <w:sz w:val="22"/>
          <w:szCs w:val="22"/>
        </w:rPr>
      </w:pPr>
      <w:r w:rsidRPr="008C27FD">
        <w:rPr>
          <w:rFonts w:ascii="Arial" w:hAnsi="Arial" w:cs="Arial"/>
          <w:sz w:val="22"/>
          <w:szCs w:val="22"/>
        </w:rPr>
        <w:t xml:space="preserve">in navigating the National Disability Insurance Scheme </w:t>
      </w:r>
      <w:r>
        <w:rPr>
          <w:rFonts w:ascii="Arial" w:hAnsi="Arial" w:cs="Arial"/>
          <w:sz w:val="22"/>
          <w:szCs w:val="22"/>
        </w:rPr>
        <w:t>and other mainstream services</w:t>
      </w:r>
    </w:p>
    <w:p w14:paraId="1D82250C" w14:textId="77777777" w:rsidR="00947C2A" w:rsidRPr="008C27FD" w:rsidRDefault="00751531" w:rsidP="00947C2A">
      <w:pPr>
        <w:pStyle w:val="Default"/>
        <w:numPr>
          <w:ilvl w:val="0"/>
          <w:numId w:val="2"/>
        </w:numPr>
        <w:spacing w:after="30"/>
        <w:ind w:left="851" w:hanging="425"/>
        <w:rPr>
          <w:rFonts w:ascii="Arial" w:hAnsi="Arial" w:cs="Arial"/>
          <w:sz w:val="22"/>
          <w:szCs w:val="22"/>
        </w:rPr>
      </w:pPr>
      <w:r w:rsidRPr="008C27FD">
        <w:rPr>
          <w:rFonts w:ascii="Arial" w:hAnsi="Arial" w:cs="Arial"/>
          <w:sz w:val="22"/>
          <w:szCs w:val="22"/>
        </w:rPr>
        <w:t xml:space="preserve">in addressing gaps in support </w:t>
      </w:r>
    </w:p>
    <w:p w14:paraId="24D40B70" w14:textId="77777777" w:rsidR="00947C2A" w:rsidRPr="008C27FD" w:rsidRDefault="00751531" w:rsidP="00947C2A">
      <w:pPr>
        <w:pStyle w:val="Default"/>
        <w:numPr>
          <w:ilvl w:val="0"/>
          <w:numId w:val="2"/>
        </w:numPr>
        <w:spacing w:after="30"/>
        <w:ind w:left="851" w:hanging="425"/>
        <w:rPr>
          <w:rFonts w:ascii="Arial" w:hAnsi="Arial" w:cs="Arial"/>
          <w:sz w:val="22"/>
          <w:szCs w:val="22"/>
        </w:rPr>
      </w:pPr>
      <w:r w:rsidRPr="008C27FD">
        <w:rPr>
          <w:rFonts w:ascii="Arial" w:hAnsi="Arial" w:cs="Arial"/>
          <w:sz w:val="22"/>
          <w:szCs w:val="22"/>
        </w:rPr>
        <w:t xml:space="preserve">to address discrimination, conflict, and unfair treatment </w:t>
      </w:r>
    </w:p>
    <w:p w14:paraId="75C78580" w14:textId="77777777" w:rsidR="00947C2A" w:rsidRPr="008C27FD" w:rsidRDefault="00751531" w:rsidP="00947C2A">
      <w:pPr>
        <w:pStyle w:val="Default"/>
        <w:numPr>
          <w:ilvl w:val="0"/>
          <w:numId w:val="2"/>
        </w:numPr>
        <w:spacing w:after="30"/>
        <w:ind w:left="851" w:hanging="425"/>
        <w:rPr>
          <w:rFonts w:ascii="Arial" w:hAnsi="Arial" w:cs="Arial"/>
          <w:sz w:val="22"/>
          <w:szCs w:val="22"/>
        </w:rPr>
      </w:pPr>
      <w:r w:rsidRPr="008C27FD">
        <w:rPr>
          <w:rFonts w:ascii="Arial" w:hAnsi="Arial" w:cs="Arial"/>
          <w:sz w:val="22"/>
          <w:szCs w:val="22"/>
        </w:rPr>
        <w:t xml:space="preserve">to make informed decisions </w:t>
      </w:r>
    </w:p>
    <w:bookmarkEnd w:id="1"/>
    <w:p w14:paraId="02597A16" w14:textId="77777777" w:rsidR="00947C2A" w:rsidRPr="008C27FD" w:rsidRDefault="00751531" w:rsidP="00947C2A">
      <w:pPr>
        <w:pStyle w:val="Default"/>
        <w:numPr>
          <w:ilvl w:val="0"/>
          <w:numId w:val="2"/>
        </w:numPr>
        <w:spacing w:after="30"/>
        <w:ind w:left="851" w:hanging="425"/>
        <w:rPr>
          <w:rFonts w:ascii="Arial" w:hAnsi="Arial" w:cs="Arial"/>
          <w:sz w:val="22"/>
          <w:szCs w:val="22"/>
        </w:rPr>
      </w:pPr>
      <w:r w:rsidRPr="008C27FD">
        <w:rPr>
          <w:rFonts w:ascii="Arial" w:hAnsi="Arial" w:cs="Arial"/>
          <w:sz w:val="22"/>
          <w:szCs w:val="22"/>
        </w:rPr>
        <w:t xml:space="preserve">to build capacity to advocate for themselves </w:t>
      </w:r>
    </w:p>
    <w:p w14:paraId="3DAD57C3" w14:textId="77777777" w:rsidR="00947C2A" w:rsidRPr="008C27FD" w:rsidRDefault="00751531" w:rsidP="00947C2A">
      <w:pPr>
        <w:pStyle w:val="Default"/>
        <w:numPr>
          <w:ilvl w:val="0"/>
          <w:numId w:val="2"/>
        </w:numPr>
        <w:spacing w:after="30"/>
        <w:ind w:left="851" w:hanging="425"/>
        <w:rPr>
          <w:rFonts w:ascii="Arial" w:hAnsi="Arial" w:cs="Arial"/>
          <w:sz w:val="22"/>
          <w:szCs w:val="22"/>
        </w:rPr>
      </w:pPr>
      <w:r w:rsidRPr="008C27FD">
        <w:rPr>
          <w:rFonts w:ascii="Arial" w:hAnsi="Arial" w:cs="Arial"/>
          <w:sz w:val="22"/>
          <w:szCs w:val="22"/>
        </w:rPr>
        <w:t xml:space="preserve">ensure their fundamental needs are being met </w:t>
      </w:r>
    </w:p>
    <w:p w14:paraId="3E0CAF68" w14:textId="77777777" w:rsidR="00947C2A" w:rsidRPr="008C27FD" w:rsidRDefault="00751531" w:rsidP="00947C2A">
      <w:pPr>
        <w:pStyle w:val="Default"/>
        <w:numPr>
          <w:ilvl w:val="0"/>
          <w:numId w:val="2"/>
        </w:numPr>
        <w:spacing w:after="30"/>
        <w:ind w:left="851" w:hanging="425"/>
        <w:rPr>
          <w:rFonts w:ascii="Arial" w:hAnsi="Arial" w:cs="Arial"/>
          <w:sz w:val="22"/>
          <w:szCs w:val="22"/>
        </w:rPr>
      </w:pPr>
      <w:r w:rsidRPr="008C27FD">
        <w:rPr>
          <w:rFonts w:ascii="Arial" w:hAnsi="Arial" w:cs="Arial"/>
          <w:sz w:val="22"/>
          <w:szCs w:val="22"/>
        </w:rPr>
        <w:t xml:space="preserve">through legal matters </w:t>
      </w:r>
    </w:p>
    <w:p w14:paraId="07B1F1EA" w14:textId="77777777" w:rsidR="00947C2A" w:rsidRDefault="00751531" w:rsidP="00947C2A">
      <w:pPr>
        <w:pStyle w:val="Default"/>
        <w:numPr>
          <w:ilvl w:val="0"/>
          <w:numId w:val="2"/>
        </w:numPr>
        <w:spacing w:after="30"/>
        <w:ind w:left="851" w:hanging="425"/>
        <w:rPr>
          <w:rFonts w:ascii="Arial" w:hAnsi="Arial" w:cs="Arial"/>
          <w:sz w:val="22"/>
          <w:szCs w:val="22"/>
        </w:rPr>
      </w:pPr>
      <w:r w:rsidRPr="008C27FD">
        <w:rPr>
          <w:rFonts w:ascii="Arial" w:hAnsi="Arial" w:cs="Arial"/>
          <w:sz w:val="22"/>
          <w:szCs w:val="22"/>
        </w:rPr>
        <w:t>with information and refer</w:t>
      </w:r>
      <w:r>
        <w:rPr>
          <w:rFonts w:ascii="Arial" w:hAnsi="Arial" w:cs="Arial"/>
          <w:sz w:val="22"/>
          <w:szCs w:val="22"/>
        </w:rPr>
        <w:t>ral</w:t>
      </w:r>
      <w:r w:rsidRPr="008C27FD">
        <w:rPr>
          <w:rFonts w:ascii="Arial" w:hAnsi="Arial" w:cs="Arial"/>
          <w:sz w:val="22"/>
          <w:szCs w:val="22"/>
        </w:rPr>
        <w:t xml:space="preserve"> </w:t>
      </w:r>
      <w:r>
        <w:rPr>
          <w:rFonts w:ascii="Arial" w:hAnsi="Arial" w:cs="Arial"/>
          <w:sz w:val="22"/>
          <w:szCs w:val="22"/>
        </w:rPr>
        <w:t>to</w:t>
      </w:r>
      <w:r w:rsidRPr="008C27FD">
        <w:rPr>
          <w:rFonts w:ascii="Arial" w:hAnsi="Arial" w:cs="Arial"/>
          <w:sz w:val="22"/>
          <w:szCs w:val="22"/>
        </w:rPr>
        <w:t xml:space="preserve"> disability to support services</w:t>
      </w:r>
      <w:r>
        <w:rPr>
          <w:rFonts w:ascii="Arial" w:hAnsi="Arial" w:cs="Arial"/>
          <w:sz w:val="22"/>
          <w:szCs w:val="22"/>
        </w:rPr>
        <w:t>, and</w:t>
      </w:r>
    </w:p>
    <w:p w14:paraId="509A5C46" w14:textId="77777777" w:rsidR="00947C2A" w:rsidRDefault="00751531" w:rsidP="00947C2A">
      <w:pPr>
        <w:pStyle w:val="Default"/>
        <w:numPr>
          <w:ilvl w:val="0"/>
          <w:numId w:val="2"/>
        </w:numPr>
        <w:spacing w:after="30"/>
        <w:ind w:left="851" w:hanging="425"/>
        <w:rPr>
          <w:rFonts w:ascii="Arial" w:hAnsi="Arial" w:cs="Arial"/>
          <w:sz w:val="22"/>
          <w:szCs w:val="22"/>
        </w:rPr>
      </w:pPr>
      <w:r>
        <w:rPr>
          <w:rFonts w:ascii="Arial" w:hAnsi="Arial" w:cs="Arial"/>
          <w:sz w:val="22"/>
          <w:szCs w:val="22"/>
        </w:rPr>
        <w:t>in highlighting special needs arising during active disaster events, including natural disasters and pandemic related lockdowns or other public health related restrictions.</w:t>
      </w:r>
      <w:r w:rsidRPr="008C27FD">
        <w:rPr>
          <w:rFonts w:ascii="Arial" w:hAnsi="Arial" w:cs="Arial"/>
          <w:sz w:val="22"/>
          <w:szCs w:val="22"/>
        </w:rPr>
        <w:t xml:space="preserve"> </w:t>
      </w:r>
    </w:p>
    <w:p w14:paraId="4CD2C118" w14:textId="77777777" w:rsidR="00947C2A" w:rsidRPr="008C27FD" w:rsidRDefault="00751531" w:rsidP="00947C2A">
      <w:pPr>
        <w:pStyle w:val="Heading2"/>
        <w:spacing w:after="0"/>
        <w:rPr>
          <w:rFonts w:eastAsia="Times New Roman"/>
          <w:lang w:eastAsia="en-AU"/>
        </w:rPr>
      </w:pPr>
      <w:r w:rsidRPr="008C27FD">
        <w:rPr>
          <w:rFonts w:eastAsia="Times New Roman"/>
          <w:lang w:eastAsia="en-AU"/>
        </w:rPr>
        <w:t xml:space="preserve">Target group/service users: </w:t>
      </w:r>
    </w:p>
    <w:p w14:paraId="4C46A37D" w14:textId="77777777" w:rsidR="00947C2A" w:rsidRPr="008C27FD" w:rsidRDefault="00751531" w:rsidP="00947C2A">
      <w:pPr>
        <w:rPr>
          <w:rFonts w:cs="Arial"/>
          <w:noProof/>
        </w:rPr>
      </w:pPr>
      <w:r w:rsidRPr="008C27FD">
        <w:rPr>
          <w:rFonts w:cs="Arial"/>
          <w:noProof/>
        </w:rPr>
        <w:t>Queen</w:t>
      </w:r>
      <w:r>
        <w:rPr>
          <w:rFonts w:cs="Arial"/>
          <w:noProof/>
        </w:rPr>
        <w:t>s</w:t>
      </w:r>
      <w:r w:rsidRPr="008C27FD">
        <w:rPr>
          <w:rFonts w:cs="Arial"/>
          <w:noProof/>
        </w:rPr>
        <w:t>land Disability Advo</w:t>
      </w:r>
      <w:r>
        <w:rPr>
          <w:rFonts w:cs="Arial"/>
          <w:noProof/>
        </w:rPr>
        <w:t>c</w:t>
      </w:r>
      <w:r w:rsidRPr="008C27FD">
        <w:rPr>
          <w:rFonts w:cs="Arial"/>
          <w:noProof/>
        </w:rPr>
        <w:t>acy Program grants will be used to support all Queenlanders with disability across all disability types</w:t>
      </w:r>
      <w:r>
        <w:rPr>
          <w:rFonts w:cs="Arial"/>
          <w:noProof/>
        </w:rPr>
        <w:t>,</w:t>
      </w:r>
      <w:r w:rsidRPr="008C27FD">
        <w:rPr>
          <w:rFonts w:cs="Arial"/>
          <w:noProof/>
        </w:rPr>
        <w:t xml:space="preserve"> including</w:t>
      </w:r>
      <w:r>
        <w:rPr>
          <w:rFonts w:cs="Arial"/>
          <w:noProof/>
        </w:rPr>
        <w:t xml:space="preserve"> but not limited to</w:t>
      </w:r>
      <w:r w:rsidRPr="008C27FD">
        <w:rPr>
          <w:rFonts w:cs="Arial"/>
          <w:noProof/>
        </w:rPr>
        <w:t>:</w:t>
      </w:r>
    </w:p>
    <w:p w14:paraId="4CFAD038" w14:textId="77777777" w:rsidR="00947C2A" w:rsidRPr="008C27FD" w:rsidRDefault="00751531" w:rsidP="00947C2A">
      <w:pPr>
        <w:pStyle w:val="ListParagraph"/>
        <w:numPr>
          <w:ilvl w:val="0"/>
          <w:numId w:val="5"/>
        </w:numPr>
        <w:ind w:hanging="294"/>
        <w:rPr>
          <w:rFonts w:cs="Arial"/>
          <w:noProof/>
        </w:rPr>
      </w:pPr>
      <w:r w:rsidRPr="008C27FD">
        <w:rPr>
          <w:rFonts w:cs="Arial"/>
          <w:noProof/>
        </w:rPr>
        <w:t>People with disability in rural and remote areas of Queensland</w:t>
      </w:r>
    </w:p>
    <w:p w14:paraId="4D12DE11" w14:textId="77777777" w:rsidR="00947C2A" w:rsidRPr="008C27FD" w:rsidRDefault="00751531" w:rsidP="00947C2A">
      <w:pPr>
        <w:pStyle w:val="ListParagraph"/>
        <w:numPr>
          <w:ilvl w:val="0"/>
          <w:numId w:val="5"/>
        </w:numPr>
        <w:ind w:hanging="294"/>
        <w:rPr>
          <w:rFonts w:cs="Arial"/>
          <w:noProof/>
        </w:rPr>
      </w:pPr>
      <w:r w:rsidRPr="008C27FD">
        <w:rPr>
          <w:rFonts w:cs="Arial"/>
          <w:noProof/>
        </w:rPr>
        <w:t>First Nations people with disability</w:t>
      </w:r>
    </w:p>
    <w:p w14:paraId="67DE1754" w14:textId="77777777" w:rsidR="00947C2A" w:rsidRDefault="00751531" w:rsidP="00947C2A">
      <w:pPr>
        <w:pStyle w:val="ListParagraph"/>
        <w:numPr>
          <w:ilvl w:val="0"/>
          <w:numId w:val="5"/>
        </w:numPr>
        <w:ind w:hanging="294"/>
        <w:rPr>
          <w:rFonts w:cs="Arial"/>
          <w:noProof/>
        </w:rPr>
      </w:pPr>
      <w:r w:rsidRPr="008C27FD">
        <w:rPr>
          <w:rFonts w:cs="Arial"/>
          <w:noProof/>
        </w:rPr>
        <w:t>People with disability from culturally and linguistically diverse backgrounds</w:t>
      </w:r>
    </w:p>
    <w:p w14:paraId="4E31D399" w14:textId="77777777" w:rsidR="00947C2A" w:rsidRDefault="00751531" w:rsidP="00947C2A">
      <w:pPr>
        <w:pStyle w:val="ListParagraph"/>
        <w:numPr>
          <w:ilvl w:val="0"/>
          <w:numId w:val="5"/>
        </w:numPr>
        <w:ind w:hanging="294"/>
        <w:rPr>
          <w:rFonts w:cs="Arial"/>
          <w:noProof/>
        </w:rPr>
      </w:pPr>
      <w:r>
        <w:rPr>
          <w:rFonts w:cs="Arial"/>
          <w:noProof/>
        </w:rPr>
        <w:t xml:space="preserve">Younger people with disability </w:t>
      </w:r>
    </w:p>
    <w:p w14:paraId="688F6581" w14:textId="77777777" w:rsidR="00947C2A" w:rsidRPr="008C27FD" w:rsidRDefault="00751531" w:rsidP="00947C2A">
      <w:pPr>
        <w:pStyle w:val="Heading2"/>
        <w:spacing w:after="0"/>
        <w:rPr>
          <w:rFonts w:eastAsia="Times New Roman"/>
          <w:lang w:eastAsia="en-AU"/>
        </w:rPr>
      </w:pPr>
      <w:r w:rsidRPr="008C27FD">
        <w:rPr>
          <w:rFonts w:eastAsia="Times New Roman"/>
          <w:lang w:eastAsia="en-AU"/>
        </w:rPr>
        <w:t>Geographic catchment area/location</w:t>
      </w:r>
    </w:p>
    <w:p w14:paraId="6035E64B" w14:textId="77777777" w:rsidR="00947C2A" w:rsidRPr="00CD0B44" w:rsidRDefault="00751531" w:rsidP="00947C2A">
      <w:pPr>
        <w:pStyle w:val="ListParagraph"/>
        <w:numPr>
          <w:ilvl w:val="0"/>
          <w:numId w:val="15"/>
        </w:numPr>
        <w:spacing w:after="120"/>
        <w:rPr>
          <w:rFonts w:cs="Arial"/>
          <w:noProof/>
        </w:rPr>
      </w:pPr>
      <w:r w:rsidRPr="00CD0B44">
        <w:rPr>
          <w:rFonts w:cs="Arial"/>
          <w:noProof/>
        </w:rPr>
        <w:t xml:space="preserve">Queensland Disability Advocacy Hub – statewide </w:t>
      </w:r>
    </w:p>
    <w:p w14:paraId="0ED0C2AF" w14:textId="77777777" w:rsidR="00947C2A" w:rsidRPr="00CD0B44" w:rsidRDefault="00751531" w:rsidP="00947C2A">
      <w:pPr>
        <w:pStyle w:val="ListParagraph"/>
        <w:numPr>
          <w:ilvl w:val="0"/>
          <w:numId w:val="15"/>
        </w:numPr>
        <w:spacing w:after="120"/>
        <w:rPr>
          <w:rFonts w:cs="Arial"/>
          <w:noProof/>
        </w:rPr>
      </w:pPr>
      <w:r w:rsidRPr="00CD0B44">
        <w:rPr>
          <w:rFonts w:cs="Arial"/>
          <w:noProof/>
        </w:rPr>
        <w:t xml:space="preserve">Specialist Individual Advocacy services – statewide </w:t>
      </w:r>
    </w:p>
    <w:p w14:paraId="79C97B94" w14:textId="77777777" w:rsidR="00947C2A" w:rsidRPr="00CD0B44" w:rsidRDefault="00751531" w:rsidP="00947C2A">
      <w:pPr>
        <w:pStyle w:val="ListParagraph"/>
        <w:numPr>
          <w:ilvl w:val="0"/>
          <w:numId w:val="15"/>
        </w:numPr>
        <w:spacing w:after="120"/>
        <w:rPr>
          <w:rFonts w:cs="Arial"/>
          <w:noProof/>
        </w:rPr>
      </w:pPr>
      <w:r w:rsidRPr="00CD0B44">
        <w:rPr>
          <w:rFonts w:cs="Arial"/>
          <w:noProof/>
        </w:rPr>
        <w:t xml:space="preserve">Regional Individual Advocacy services – </w:t>
      </w:r>
      <w:r>
        <w:rPr>
          <w:rFonts w:cs="Arial"/>
          <w:noProof/>
        </w:rPr>
        <w:t>aligned for consistency and convenience</w:t>
      </w:r>
      <w:r w:rsidRPr="00CD0B44">
        <w:rPr>
          <w:rFonts w:cs="Arial"/>
          <w:noProof/>
        </w:rPr>
        <w:t xml:space="preserve"> </w:t>
      </w:r>
      <w:r>
        <w:rPr>
          <w:rFonts w:cs="Arial"/>
          <w:noProof/>
        </w:rPr>
        <w:t xml:space="preserve">with </w:t>
      </w:r>
      <w:r w:rsidRPr="00CD0B44">
        <w:rPr>
          <w:rFonts w:cs="Arial"/>
          <w:noProof/>
        </w:rPr>
        <w:t>National Disability Insurance Scheme (NDIS) regions and Local Government Areas (see Appendix 1)</w:t>
      </w:r>
    </w:p>
    <w:p w14:paraId="4196CBF6" w14:textId="77777777" w:rsidR="00947C2A" w:rsidRPr="00EB5B1F" w:rsidRDefault="00751531" w:rsidP="00947C2A">
      <w:pPr>
        <w:pStyle w:val="Heading2"/>
      </w:pPr>
      <w:r>
        <w:rPr>
          <w:noProof/>
        </w:rPr>
        <w:t>Timeframe</w:t>
      </w:r>
    </w:p>
    <w:tbl>
      <w:tblPr>
        <w:tblStyle w:val="TableGrid"/>
        <w:tblW w:w="0" w:type="auto"/>
        <w:tblLook w:val="04A0" w:firstRow="1" w:lastRow="0" w:firstColumn="1" w:lastColumn="0" w:noHBand="0" w:noVBand="1"/>
      </w:tblPr>
      <w:tblGrid>
        <w:gridCol w:w="5240"/>
        <w:gridCol w:w="3776"/>
      </w:tblGrid>
      <w:tr w:rsidR="00083837" w14:paraId="4E7E2E6A" w14:textId="77777777" w:rsidTr="00354635">
        <w:tc>
          <w:tcPr>
            <w:tcW w:w="5240" w:type="dxa"/>
            <w:shd w:val="clear" w:color="auto" w:fill="D9E2F3" w:themeFill="accent1" w:themeFillTint="33"/>
          </w:tcPr>
          <w:p w14:paraId="511B651F" w14:textId="77777777" w:rsidR="00947C2A" w:rsidRPr="00035C5C" w:rsidRDefault="00751531" w:rsidP="00354635">
            <w:pPr>
              <w:spacing w:line="360" w:lineRule="auto"/>
              <w:rPr>
                <w:rFonts w:cs="Arial"/>
                <w:b/>
                <w:bCs/>
                <w:noProof/>
              </w:rPr>
            </w:pPr>
            <w:r w:rsidRPr="00035C5C">
              <w:rPr>
                <w:rFonts w:cs="Arial"/>
                <w:b/>
                <w:bCs/>
                <w:noProof/>
              </w:rPr>
              <w:t>Grants Open</w:t>
            </w:r>
          </w:p>
        </w:tc>
        <w:tc>
          <w:tcPr>
            <w:tcW w:w="3776" w:type="dxa"/>
          </w:tcPr>
          <w:p w14:paraId="23033E6A" w14:textId="1220F302" w:rsidR="00947C2A" w:rsidRPr="00C1743F" w:rsidRDefault="008A12C2" w:rsidP="00354635">
            <w:pPr>
              <w:spacing w:line="360" w:lineRule="auto"/>
              <w:rPr>
                <w:rFonts w:cs="Arial"/>
                <w:noProof/>
              </w:rPr>
            </w:pPr>
            <w:r>
              <w:rPr>
                <w:rFonts w:cs="Arial"/>
                <w:noProof/>
              </w:rPr>
              <w:t>5 July</w:t>
            </w:r>
            <w:r w:rsidR="00244DFB" w:rsidRPr="00C1743F">
              <w:rPr>
                <w:rFonts w:cs="Arial"/>
                <w:noProof/>
              </w:rPr>
              <w:t xml:space="preserve"> 2021</w:t>
            </w:r>
          </w:p>
        </w:tc>
      </w:tr>
      <w:tr w:rsidR="00083837" w14:paraId="7089B966" w14:textId="77777777" w:rsidTr="00354635">
        <w:tc>
          <w:tcPr>
            <w:tcW w:w="5240" w:type="dxa"/>
            <w:shd w:val="clear" w:color="auto" w:fill="D9E2F3" w:themeFill="accent1" w:themeFillTint="33"/>
          </w:tcPr>
          <w:p w14:paraId="59C78467" w14:textId="77777777" w:rsidR="00947C2A" w:rsidRPr="00035C5C" w:rsidRDefault="00751531" w:rsidP="00354635">
            <w:pPr>
              <w:spacing w:line="360" w:lineRule="auto"/>
              <w:rPr>
                <w:rFonts w:cs="Arial"/>
                <w:b/>
                <w:bCs/>
                <w:noProof/>
              </w:rPr>
            </w:pPr>
            <w:r w:rsidRPr="00035C5C">
              <w:rPr>
                <w:rFonts w:cs="Arial"/>
                <w:b/>
                <w:bCs/>
                <w:noProof/>
              </w:rPr>
              <w:t>Grants Close</w:t>
            </w:r>
          </w:p>
        </w:tc>
        <w:tc>
          <w:tcPr>
            <w:tcW w:w="3776" w:type="dxa"/>
          </w:tcPr>
          <w:p w14:paraId="562F52D6" w14:textId="5296D481" w:rsidR="00947C2A" w:rsidRPr="00C1743F" w:rsidRDefault="006D5A69" w:rsidP="00354635">
            <w:pPr>
              <w:spacing w:line="360" w:lineRule="auto"/>
              <w:rPr>
                <w:rFonts w:cs="Arial"/>
                <w:noProof/>
              </w:rPr>
            </w:pPr>
            <w:r>
              <w:rPr>
                <w:rFonts w:cs="Arial"/>
                <w:noProof/>
              </w:rPr>
              <w:t>16</w:t>
            </w:r>
            <w:r w:rsidR="008A12C2">
              <w:rPr>
                <w:rFonts w:cs="Arial"/>
                <w:noProof/>
              </w:rPr>
              <w:t xml:space="preserve"> August</w:t>
            </w:r>
            <w:r w:rsidR="00244DFB" w:rsidRPr="00C1743F">
              <w:rPr>
                <w:rFonts w:cs="Arial"/>
                <w:noProof/>
              </w:rPr>
              <w:t xml:space="preserve"> 2021</w:t>
            </w:r>
          </w:p>
        </w:tc>
      </w:tr>
      <w:tr w:rsidR="00083837" w14:paraId="6CC009CB" w14:textId="77777777" w:rsidTr="00C1743F">
        <w:trPr>
          <w:trHeight w:val="70"/>
        </w:trPr>
        <w:tc>
          <w:tcPr>
            <w:tcW w:w="5240" w:type="dxa"/>
            <w:shd w:val="clear" w:color="auto" w:fill="D9E2F3" w:themeFill="accent1" w:themeFillTint="33"/>
          </w:tcPr>
          <w:p w14:paraId="6E9A8034" w14:textId="77777777" w:rsidR="00947C2A" w:rsidRPr="00510C57" w:rsidRDefault="00751531" w:rsidP="00354635">
            <w:pPr>
              <w:spacing w:line="360" w:lineRule="auto"/>
              <w:rPr>
                <w:rFonts w:cs="Arial"/>
                <w:b/>
                <w:bCs/>
                <w:noProof/>
              </w:rPr>
            </w:pPr>
            <w:r>
              <w:rPr>
                <w:rFonts w:cs="Arial"/>
                <w:b/>
                <w:bCs/>
                <w:noProof/>
              </w:rPr>
              <w:t>Assessment of applications</w:t>
            </w:r>
          </w:p>
        </w:tc>
        <w:tc>
          <w:tcPr>
            <w:tcW w:w="3776" w:type="dxa"/>
          </w:tcPr>
          <w:p w14:paraId="3835385D" w14:textId="77777777" w:rsidR="00947C2A" w:rsidRPr="00C1743F" w:rsidRDefault="00751531" w:rsidP="00354635">
            <w:pPr>
              <w:spacing w:line="360" w:lineRule="auto"/>
              <w:rPr>
                <w:rFonts w:cs="Arial"/>
                <w:noProof/>
              </w:rPr>
            </w:pPr>
            <w:r w:rsidRPr="00C1743F">
              <w:rPr>
                <w:rFonts w:cs="Arial"/>
                <w:noProof/>
              </w:rPr>
              <w:t>4 weeks</w:t>
            </w:r>
          </w:p>
        </w:tc>
      </w:tr>
      <w:tr w:rsidR="00083837" w14:paraId="2E47433F" w14:textId="77777777" w:rsidTr="00354635">
        <w:tc>
          <w:tcPr>
            <w:tcW w:w="5240" w:type="dxa"/>
            <w:shd w:val="clear" w:color="auto" w:fill="D9E2F3" w:themeFill="accent1" w:themeFillTint="33"/>
          </w:tcPr>
          <w:p w14:paraId="1E44B1ED" w14:textId="77777777" w:rsidR="00947C2A" w:rsidRPr="00035C5C" w:rsidRDefault="00751531" w:rsidP="00354635">
            <w:pPr>
              <w:spacing w:line="360" w:lineRule="auto"/>
              <w:rPr>
                <w:rFonts w:cs="Arial"/>
                <w:b/>
                <w:bCs/>
                <w:noProof/>
              </w:rPr>
            </w:pPr>
            <w:r w:rsidRPr="00035C5C">
              <w:rPr>
                <w:rFonts w:cs="Arial"/>
                <w:b/>
                <w:bCs/>
                <w:noProof/>
              </w:rPr>
              <w:t xml:space="preserve">Applicants </w:t>
            </w:r>
            <w:r>
              <w:rPr>
                <w:rFonts w:cs="Arial"/>
                <w:b/>
                <w:bCs/>
                <w:noProof/>
              </w:rPr>
              <w:t>a</w:t>
            </w:r>
            <w:r w:rsidRPr="00035C5C">
              <w:rPr>
                <w:rFonts w:cs="Arial"/>
                <w:b/>
                <w:bCs/>
                <w:noProof/>
              </w:rPr>
              <w:t>dvised of Outcome</w:t>
            </w:r>
          </w:p>
        </w:tc>
        <w:tc>
          <w:tcPr>
            <w:tcW w:w="3776" w:type="dxa"/>
          </w:tcPr>
          <w:p w14:paraId="4C6A8A44" w14:textId="218CC0C2" w:rsidR="00947C2A" w:rsidRDefault="00751531" w:rsidP="00354635">
            <w:pPr>
              <w:spacing w:line="360" w:lineRule="auto"/>
              <w:rPr>
                <w:rFonts w:cs="Arial"/>
                <w:noProof/>
              </w:rPr>
            </w:pPr>
            <w:r>
              <w:rPr>
                <w:rFonts w:cs="Arial"/>
                <w:noProof/>
              </w:rPr>
              <w:t>By 1</w:t>
            </w:r>
            <w:r w:rsidR="006D5A69">
              <w:rPr>
                <w:rFonts w:cs="Arial"/>
                <w:noProof/>
              </w:rPr>
              <w:t>5</w:t>
            </w:r>
            <w:r>
              <w:rPr>
                <w:rFonts w:cs="Arial"/>
                <w:noProof/>
              </w:rPr>
              <w:t xml:space="preserve"> October 2021 </w:t>
            </w:r>
          </w:p>
        </w:tc>
      </w:tr>
      <w:tr w:rsidR="00083837" w14:paraId="7A419FC0" w14:textId="77777777" w:rsidTr="00354635">
        <w:tc>
          <w:tcPr>
            <w:tcW w:w="5240" w:type="dxa"/>
            <w:shd w:val="clear" w:color="auto" w:fill="D9E2F3" w:themeFill="accent1" w:themeFillTint="33"/>
          </w:tcPr>
          <w:p w14:paraId="7EEB9AFB" w14:textId="77777777" w:rsidR="00947C2A" w:rsidRPr="00035C5C" w:rsidRDefault="00751531" w:rsidP="00354635">
            <w:pPr>
              <w:spacing w:line="360" w:lineRule="auto"/>
              <w:rPr>
                <w:rFonts w:cs="Arial"/>
                <w:b/>
                <w:bCs/>
                <w:noProof/>
              </w:rPr>
            </w:pPr>
            <w:r>
              <w:rPr>
                <w:rFonts w:cs="Arial"/>
                <w:b/>
                <w:bCs/>
                <w:noProof/>
              </w:rPr>
              <w:t>Grant s</w:t>
            </w:r>
            <w:r w:rsidRPr="00035C5C">
              <w:rPr>
                <w:rFonts w:cs="Arial"/>
                <w:b/>
                <w:bCs/>
                <w:noProof/>
              </w:rPr>
              <w:t>ervice agreements commence</w:t>
            </w:r>
          </w:p>
        </w:tc>
        <w:tc>
          <w:tcPr>
            <w:tcW w:w="3776" w:type="dxa"/>
          </w:tcPr>
          <w:p w14:paraId="2FA579E2" w14:textId="77777777" w:rsidR="00947C2A" w:rsidRDefault="00751531" w:rsidP="00354635">
            <w:pPr>
              <w:spacing w:line="360" w:lineRule="auto"/>
              <w:rPr>
                <w:rFonts w:cs="Arial"/>
                <w:noProof/>
              </w:rPr>
            </w:pPr>
            <w:r w:rsidRPr="008C27FD">
              <w:rPr>
                <w:rFonts w:cs="Arial"/>
                <w:noProof/>
              </w:rPr>
              <w:t xml:space="preserve">1 </w:t>
            </w:r>
            <w:r>
              <w:rPr>
                <w:rFonts w:cs="Arial"/>
                <w:noProof/>
              </w:rPr>
              <w:t>January</w:t>
            </w:r>
            <w:r w:rsidRPr="008C27FD">
              <w:rPr>
                <w:rFonts w:cs="Arial"/>
                <w:noProof/>
              </w:rPr>
              <w:t xml:space="preserve"> 202</w:t>
            </w:r>
            <w:r>
              <w:rPr>
                <w:rFonts w:cs="Arial"/>
                <w:noProof/>
              </w:rPr>
              <w:t>2</w:t>
            </w:r>
          </w:p>
        </w:tc>
      </w:tr>
      <w:tr w:rsidR="00083837" w14:paraId="1AC3805D" w14:textId="77777777" w:rsidTr="00354635">
        <w:tc>
          <w:tcPr>
            <w:tcW w:w="5240" w:type="dxa"/>
            <w:shd w:val="clear" w:color="auto" w:fill="D9E2F3" w:themeFill="accent1" w:themeFillTint="33"/>
          </w:tcPr>
          <w:p w14:paraId="429A81FC" w14:textId="77777777" w:rsidR="00947C2A" w:rsidRPr="00035C5C" w:rsidRDefault="00751531" w:rsidP="00354635">
            <w:pPr>
              <w:spacing w:line="360" w:lineRule="auto"/>
              <w:rPr>
                <w:rFonts w:cs="Arial"/>
                <w:b/>
                <w:bCs/>
                <w:noProof/>
              </w:rPr>
            </w:pPr>
            <w:r>
              <w:rPr>
                <w:rFonts w:cs="Arial"/>
                <w:b/>
                <w:bCs/>
                <w:noProof/>
              </w:rPr>
              <w:t xml:space="preserve">Grant </w:t>
            </w:r>
            <w:r w:rsidRPr="00035C5C">
              <w:rPr>
                <w:rFonts w:cs="Arial"/>
                <w:b/>
                <w:bCs/>
                <w:noProof/>
              </w:rPr>
              <w:t>service agreements end</w:t>
            </w:r>
          </w:p>
        </w:tc>
        <w:tc>
          <w:tcPr>
            <w:tcW w:w="3776" w:type="dxa"/>
          </w:tcPr>
          <w:p w14:paraId="3C79767D" w14:textId="77777777" w:rsidR="00947C2A" w:rsidRDefault="00751531" w:rsidP="00354635">
            <w:pPr>
              <w:spacing w:line="360" w:lineRule="auto"/>
              <w:rPr>
                <w:rFonts w:cs="Arial"/>
                <w:noProof/>
              </w:rPr>
            </w:pPr>
            <w:r w:rsidRPr="008C27FD">
              <w:rPr>
                <w:rFonts w:cs="Arial"/>
                <w:noProof/>
              </w:rPr>
              <w:t>30 June 2023</w:t>
            </w:r>
          </w:p>
        </w:tc>
      </w:tr>
    </w:tbl>
    <w:p w14:paraId="5920394A" w14:textId="77777777" w:rsidR="00947C2A" w:rsidRPr="00035C5C" w:rsidRDefault="00751531" w:rsidP="00947C2A">
      <w:pPr>
        <w:pStyle w:val="Heading2"/>
        <w:rPr>
          <w:rFonts w:cs="Arial"/>
          <w:sz w:val="16"/>
          <w:szCs w:val="16"/>
        </w:rPr>
      </w:pPr>
      <w:r w:rsidRPr="00035C5C">
        <w:rPr>
          <w:rFonts w:eastAsiaTheme="minorHAnsi" w:cs="Arial"/>
          <w:b w:val="0"/>
          <w:noProof/>
          <w:szCs w:val="22"/>
        </w:rPr>
        <w:t>Please note that these timeframes m</w:t>
      </w:r>
      <w:r>
        <w:rPr>
          <w:rFonts w:eastAsiaTheme="minorHAnsi" w:cs="Arial"/>
          <w:b w:val="0"/>
          <w:noProof/>
          <w:szCs w:val="22"/>
        </w:rPr>
        <w:t>a</w:t>
      </w:r>
      <w:r w:rsidRPr="00035C5C">
        <w:rPr>
          <w:rFonts w:eastAsiaTheme="minorHAnsi" w:cs="Arial"/>
          <w:b w:val="0"/>
          <w:noProof/>
          <w:szCs w:val="22"/>
        </w:rPr>
        <w:t>y change at the department’s discretion.</w:t>
      </w:r>
    </w:p>
    <w:p w14:paraId="4442ACFD" w14:textId="77777777" w:rsidR="00947C2A" w:rsidRPr="008C27FD" w:rsidRDefault="00751531" w:rsidP="00947C2A">
      <w:pPr>
        <w:pStyle w:val="Heading2"/>
        <w:shd w:val="clear" w:color="auto" w:fill="D0CECE" w:themeFill="background2" w:themeFillShade="E6"/>
        <w:rPr>
          <w:rFonts w:eastAsia="Times New Roman"/>
          <w:lang w:eastAsia="en-AU"/>
        </w:rPr>
      </w:pPr>
      <w:bookmarkStart w:id="2" w:name="_Hlk70492152"/>
      <w:r w:rsidRPr="00035C5C">
        <w:rPr>
          <w:rFonts w:eastAsia="Times New Roman"/>
          <w:lang w:eastAsia="en-AU"/>
        </w:rPr>
        <w:t>Funding Available 2021-2023</w:t>
      </w:r>
    </w:p>
    <w:p w14:paraId="4CF34F55" w14:textId="77777777" w:rsidR="00947C2A" w:rsidRDefault="00751531" w:rsidP="00947C2A">
      <w:pPr>
        <w:autoSpaceDE w:val="0"/>
        <w:autoSpaceDN w:val="0"/>
        <w:adjustRightInd w:val="0"/>
        <w:spacing w:after="0" w:line="240" w:lineRule="auto"/>
        <w:rPr>
          <w:rFonts w:cs="Arial"/>
        </w:rPr>
      </w:pPr>
      <w:bookmarkStart w:id="3" w:name="_Hlk67668361"/>
      <w:r w:rsidRPr="008C27FD">
        <w:rPr>
          <w:rFonts w:cs="Arial"/>
        </w:rPr>
        <w:t>The total amount of funding available through this grant round is</w:t>
      </w:r>
      <w:r w:rsidR="00D8673D">
        <w:rPr>
          <w:rFonts w:cs="Arial"/>
        </w:rPr>
        <w:t xml:space="preserve"> $5</w:t>
      </w:r>
      <w:r w:rsidR="00E81CC4">
        <w:rPr>
          <w:rFonts w:cs="Arial"/>
        </w:rPr>
        <w:t xml:space="preserve">.9 million </w:t>
      </w:r>
      <w:r w:rsidRPr="008C27FD">
        <w:rPr>
          <w:rFonts w:cs="Arial"/>
        </w:rPr>
        <w:t>for the period 1</w:t>
      </w:r>
      <w:r>
        <w:rPr>
          <w:rFonts w:cs="Arial"/>
        </w:rPr>
        <w:t> January 2022</w:t>
      </w:r>
      <w:r w:rsidRPr="008C27FD">
        <w:rPr>
          <w:rFonts w:cs="Arial"/>
        </w:rPr>
        <w:t xml:space="preserve"> to 30 June 2023 (</w:t>
      </w:r>
      <w:r>
        <w:rPr>
          <w:rFonts w:cs="Arial"/>
        </w:rPr>
        <w:t>18</w:t>
      </w:r>
      <w:r w:rsidRPr="008C27FD">
        <w:rPr>
          <w:rFonts w:cs="Arial"/>
        </w:rPr>
        <w:t xml:space="preserve"> months).</w:t>
      </w:r>
      <w:r>
        <w:rPr>
          <w:rFonts w:cs="Arial"/>
        </w:rPr>
        <w:t xml:space="preserve"> The funding available in 2021-22 is equal to six months of the total funding allocation for that year. </w:t>
      </w:r>
    </w:p>
    <w:p w14:paraId="0C409734" w14:textId="0973B157" w:rsidR="00947C2A" w:rsidRDefault="00B9313E" w:rsidP="00947C2A">
      <w:pPr>
        <w:autoSpaceDE w:val="0"/>
        <w:autoSpaceDN w:val="0"/>
        <w:adjustRightInd w:val="0"/>
        <w:spacing w:after="0" w:line="240" w:lineRule="auto"/>
        <w:rPr>
          <w:rFonts w:cs="Arial"/>
        </w:rPr>
      </w:pPr>
      <w:r>
        <w:rPr>
          <w:rFonts w:cs="Arial"/>
        </w:rPr>
        <w:br w:type="column"/>
      </w:r>
      <w:r w:rsidR="00751531">
        <w:rPr>
          <w:rFonts w:cs="Arial"/>
        </w:rPr>
        <w:lastRenderedPageBreak/>
        <w:t>The funding available under this grants round is divided into three categories/service types:</w:t>
      </w:r>
    </w:p>
    <w:p w14:paraId="72FC621F" w14:textId="77777777" w:rsidR="00947C2A" w:rsidRDefault="00751531" w:rsidP="00B9313E">
      <w:pPr>
        <w:autoSpaceDE w:val="0"/>
        <w:autoSpaceDN w:val="0"/>
        <w:adjustRightInd w:val="0"/>
        <w:spacing w:before="240" w:after="120" w:line="240" w:lineRule="auto"/>
        <w:rPr>
          <w:rFonts w:cs="Arial"/>
        </w:rPr>
      </w:pPr>
      <w:r w:rsidRPr="00D04457">
        <w:rPr>
          <w:rFonts w:cs="Arial"/>
          <w:b/>
          <w:bCs/>
        </w:rPr>
        <w:t xml:space="preserve">Queensland Disability Advocacy Hub </w:t>
      </w:r>
      <w:r w:rsidRPr="00BF41D9">
        <w:rPr>
          <w:rFonts w:cs="Arial"/>
        </w:rPr>
        <w:t>–</w:t>
      </w:r>
      <w:r w:rsidRPr="00147AB7">
        <w:rPr>
          <w:rFonts w:cs="Arial"/>
        </w:rPr>
        <w:t xml:space="preserve"> the maximum amount </w:t>
      </w:r>
      <w:r>
        <w:rPr>
          <w:rFonts w:cs="Arial"/>
        </w:rPr>
        <w:t xml:space="preserve">available </w:t>
      </w:r>
      <w:r w:rsidRPr="00147AB7">
        <w:rPr>
          <w:rFonts w:cs="Arial"/>
        </w:rPr>
        <w:t>is</w:t>
      </w:r>
      <w:r>
        <w:rPr>
          <w:rFonts w:cs="Arial"/>
        </w:rPr>
        <w:t>:</w:t>
      </w:r>
    </w:p>
    <w:tbl>
      <w:tblPr>
        <w:tblStyle w:val="TableGrid"/>
        <w:tblW w:w="0" w:type="auto"/>
        <w:tblInd w:w="2263" w:type="dxa"/>
        <w:tblLook w:val="04A0" w:firstRow="1" w:lastRow="0" w:firstColumn="1" w:lastColumn="0" w:noHBand="0" w:noVBand="1"/>
      </w:tblPr>
      <w:tblGrid>
        <w:gridCol w:w="2245"/>
        <w:gridCol w:w="2433"/>
      </w:tblGrid>
      <w:tr w:rsidR="00083837" w14:paraId="1E949850" w14:textId="77777777" w:rsidTr="00354635">
        <w:tc>
          <w:tcPr>
            <w:tcW w:w="2245" w:type="dxa"/>
          </w:tcPr>
          <w:p w14:paraId="574D2829" w14:textId="77777777" w:rsidR="00947C2A" w:rsidRPr="00D04457" w:rsidRDefault="00751531" w:rsidP="00354635">
            <w:pPr>
              <w:autoSpaceDE w:val="0"/>
              <w:autoSpaceDN w:val="0"/>
              <w:adjustRightInd w:val="0"/>
              <w:jc w:val="center"/>
              <w:rPr>
                <w:rFonts w:cs="Arial"/>
                <w:b/>
                <w:bCs/>
              </w:rPr>
            </w:pPr>
            <w:r w:rsidRPr="00D04457">
              <w:rPr>
                <w:rFonts w:cs="Arial"/>
                <w:b/>
                <w:bCs/>
              </w:rPr>
              <w:t>2021-22</w:t>
            </w:r>
          </w:p>
        </w:tc>
        <w:tc>
          <w:tcPr>
            <w:tcW w:w="2433" w:type="dxa"/>
          </w:tcPr>
          <w:p w14:paraId="460A921F" w14:textId="77777777" w:rsidR="00947C2A" w:rsidRPr="00D04457" w:rsidRDefault="00751531" w:rsidP="00354635">
            <w:pPr>
              <w:autoSpaceDE w:val="0"/>
              <w:autoSpaceDN w:val="0"/>
              <w:adjustRightInd w:val="0"/>
              <w:jc w:val="center"/>
              <w:rPr>
                <w:rFonts w:cs="Arial"/>
                <w:b/>
                <w:bCs/>
              </w:rPr>
            </w:pPr>
            <w:r w:rsidRPr="00D04457">
              <w:rPr>
                <w:rFonts w:cs="Arial"/>
                <w:b/>
                <w:bCs/>
              </w:rPr>
              <w:t>2022-23</w:t>
            </w:r>
          </w:p>
        </w:tc>
      </w:tr>
      <w:tr w:rsidR="00083837" w14:paraId="5021D245" w14:textId="77777777" w:rsidTr="00354635">
        <w:tc>
          <w:tcPr>
            <w:tcW w:w="2245" w:type="dxa"/>
          </w:tcPr>
          <w:p w14:paraId="45A401DD" w14:textId="77777777" w:rsidR="00947C2A" w:rsidRDefault="00751531" w:rsidP="00354635">
            <w:pPr>
              <w:autoSpaceDE w:val="0"/>
              <w:autoSpaceDN w:val="0"/>
              <w:adjustRightInd w:val="0"/>
              <w:jc w:val="center"/>
              <w:rPr>
                <w:rFonts w:cs="Arial"/>
              </w:rPr>
            </w:pPr>
            <w:r>
              <w:rPr>
                <w:rFonts w:cs="Arial"/>
              </w:rPr>
              <w:t>$250,000</w:t>
            </w:r>
          </w:p>
        </w:tc>
        <w:tc>
          <w:tcPr>
            <w:tcW w:w="2433" w:type="dxa"/>
          </w:tcPr>
          <w:p w14:paraId="3FE85C18" w14:textId="77777777" w:rsidR="00947C2A" w:rsidRDefault="00751531" w:rsidP="00354635">
            <w:pPr>
              <w:autoSpaceDE w:val="0"/>
              <w:autoSpaceDN w:val="0"/>
              <w:adjustRightInd w:val="0"/>
              <w:jc w:val="center"/>
              <w:rPr>
                <w:rFonts w:cs="Arial"/>
              </w:rPr>
            </w:pPr>
            <w:r>
              <w:rPr>
                <w:rFonts w:cs="Arial"/>
              </w:rPr>
              <w:t>$500,000</w:t>
            </w:r>
          </w:p>
        </w:tc>
      </w:tr>
    </w:tbl>
    <w:p w14:paraId="74510814" w14:textId="77777777" w:rsidR="00947C2A" w:rsidRDefault="00751531" w:rsidP="00B9313E">
      <w:pPr>
        <w:autoSpaceDE w:val="0"/>
        <w:autoSpaceDN w:val="0"/>
        <w:adjustRightInd w:val="0"/>
        <w:spacing w:before="240" w:after="120" w:line="240" w:lineRule="auto"/>
        <w:rPr>
          <w:rFonts w:cs="Arial"/>
        </w:rPr>
      </w:pPr>
      <w:r w:rsidRPr="002B4F71">
        <w:rPr>
          <w:rFonts w:cs="Arial"/>
          <w:b/>
          <w:bCs/>
        </w:rPr>
        <w:t xml:space="preserve">Specialist </w:t>
      </w:r>
      <w:r>
        <w:rPr>
          <w:rFonts w:cs="Arial"/>
          <w:b/>
          <w:bCs/>
        </w:rPr>
        <w:t xml:space="preserve">Individual </w:t>
      </w:r>
      <w:r w:rsidRPr="002B4F71">
        <w:rPr>
          <w:rFonts w:cs="Arial"/>
          <w:b/>
          <w:bCs/>
        </w:rPr>
        <w:t>Advocacy</w:t>
      </w:r>
      <w:r w:rsidRPr="002B4F71">
        <w:rPr>
          <w:rFonts w:cs="Arial"/>
        </w:rPr>
        <w:t xml:space="preserve"> – the maximum amount </w:t>
      </w:r>
      <w:r>
        <w:rPr>
          <w:rFonts w:cs="Arial"/>
        </w:rPr>
        <w:t>available, per</w:t>
      </w:r>
      <w:r w:rsidRPr="002B4F71">
        <w:rPr>
          <w:rFonts w:cs="Arial"/>
        </w:rPr>
        <w:t xml:space="preserve"> Specialist Disability </w:t>
      </w:r>
      <w:r w:rsidRPr="00BF41D9">
        <w:rPr>
          <w:rFonts w:cs="Arial"/>
        </w:rPr>
        <w:t>Advocacy</w:t>
      </w:r>
      <w:r w:rsidRPr="002B4F71">
        <w:rPr>
          <w:rFonts w:cs="Arial"/>
        </w:rPr>
        <w:t xml:space="preserve"> </w:t>
      </w:r>
      <w:r>
        <w:rPr>
          <w:rFonts w:cs="Arial"/>
        </w:rPr>
        <w:t>s</w:t>
      </w:r>
      <w:r w:rsidRPr="002B4F71">
        <w:rPr>
          <w:rFonts w:cs="Arial"/>
        </w:rPr>
        <w:t>ervice type</w:t>
      </w:r>
      <w:r>
        <w:rPr>
          <w:rFonts w:cs="Arial"/>
        </w:rPr>
        <w:t>, is:</w:t>
      </w:r>
    </w:p>
    <w:tbl>
      <w:tblPr>
        <w:tblStyle w:val="TableGrid"/>
        <w:tblW w:w="0" w:type="auto"/>
        <w:tblInd w:w="2263" w:type="dxa"/>
        <w:tblLook w:val="04A0" w:firstRow="1" w:lastRow="0" w:firstColumn="1" w:lastColumn="0" w:noHBand="0" w:noVBand="1"/>
      </w:tblPr>
      <w:tblGrid>
        <w:gridCol w:w="2245"/>
        <w:gridCol w:w="2433"/>
      </w:tblGrid>
      <w:tr w:rsidR="00083837" w14:paraId="1ED726BD" w14:textId="77777777" w:rsidTr="00354635">
        <w:tc>
          <w:tcPr>
            <w:tcW w:w="2245" w:type="dxa"/>
          </w:tcPr>
          <w:p w14:paraId="63AFEB23" w14:textId="77777777" w:rsidR="00947C2A" w:rsidRPr="00251F7E" w:rsidRDefault="00751531" w:rsidP="00354635">
            <w:pPr>
              <w:autoSpaceDE w:val="0"/>
              <w:autoSpaceDN w:val="0"/>
              <w:adjustRightInd w:val="0"/>
              <w:jc w:val="center"/>
              <w:rPr>
                <w:rFonts w:cs="Arial"/>
                <w:b/>
                <w:bCs/>
              </w:rPr>
            </w:pPr>
            <w:r w:rsidRPr="00251F7E">
              <w:rPr>
                <w:rFonts w:cs="Arial"/>
                <w:b/>
                <w:bCs/>
              </w:rPr>
              <w:t>2021-22</w:t>
            </w:r>
          </w:p>
        </w:tc>
        <w:tc>
          <w:tcPr>
            <w:tcW w:w="2433" w:type="dxa"/>
          </w:tcPr>
          <w:p w14:paraId="6EDC91ED" w14:textId="77777777" w:rsidR="00947C2A" w:rsidRPr="00251F7E" w:rsidRDefault="00751531" w:rsidP="00354635">
            <w:pPr>
              <w:autoSpaceDE w:val="0"/>
              <w:autoSpaceDN w:val="0"/>
              <w:adjustRightInd w:val="0"/>
              <w:jc w:val="center"/>
              <w:rPr>
                <w:rFonts w:cs="Arial"/>
                <w:b/>
                <w:bCs/>
              </w:rPr>
            </w:pPr>
            <w:r w:rsidRPr="00251F7E">
              <w:rPr>
                <w:rFonts w:cs="Arial"/>
                <w:b/>
                <w:bCs/>
              </w:rPr>
              <w:t>2022-23</w:t>
            </w:r>
          </w:p>
        </w:tc>
      </w:tr>
      <w:tr w:rsidR="00083837" w14:paraId="58E1014B" w14:textId="77777777" w:rsidTr="00354635">
        <w:tc>
          <w:tcPr>
            <w:tcW w:w="2245" w:type="dxa"/>
          </w:tcPr>
          <w:p w14:paraId="3EF5DB08" w14:textId="77777777" w:rsidR="00947C2A" w:rsidRDefault="00751531" w:rsidP="00354635">
            <w:pPr>
              <w:autoSpaceDE w:val="0"/>
              <w:autoSpaceDN w:val="0"/>
              <w:adjustRightInd w:val="0"/>
              <w:jc w:val="center"/>
              <w:rPr>
                <w:rFonts w:cs="Arial"/>
              </w:rPr>
            </w:pPr>
            <w:r>
              <w:rPr>
                <w:rFonts w:cs="Arial"/>
              </w:rPr>
              <w:t>$150,000</w:t>
            </w:r>
          </w:p>
        </w:tc>
        <w:tc>
          <w:tcPr>
            <w:tcW w:w="2433" w:type="dxa"/>
          </w:tcPr>
          <w:p w14:paraId="78E0887C" w14:textId="77777777" w:rsidR="00947C2A" w:rsidRDefault="00751531" w:rsidP="00354635">
            <w:pPr>
              <w:autoSpaceDE w:val="0"/>
              <w:autoSpaceDN w:val="0"/>
              <w:adjustRightInd w:val="0"/>
              <w:jc w:val="center"/>
              <w:rPr>
                <w:rFonts w:cs="Arial"/>
              </w:rPr>
            </w:pPr>
            <w:r>
              <w:rPr>
                <w:rFonts w:cs="Arial"/>
              </w:rPr>
              <w:t>$300,000</w:t>
            </w:r>
          </w:p>
        </w:tc>
      </w:tr>
    </w:tbl>
    <w:p w14:paraId="2F10DA17" w14:textId="77777777" w:rsidR="00947C2A" w:rsidRDefault="00751531" w:rsidP="00B9313E">
      <w:pPr>
        <w:autoSpaceDE w:val="0"/>
        <w:autoSpaceDN w:val="0"/>
        <w:adjustRightInd w:val="0"/>
        <w:spacing w:before="240" w:after="240" w:line="240" w:lineRule="auto"/>
        <w:rPr>
          <w:rFonts w:cs="Arial"/>
        </w:rPr>
      </w:pPr>
      <w:r>
        <w:rPr>
          <w:rFonts w:cs="Arial"/>
          <w:b/>
          <w:bCs/>
        </w:rPr>
        <w:t xml:space="preserve">Regional </w:t>
      </w:r>
      <w:r w:rsidRPr="002B4F71">
        <w:rPr>
          <w:rFonts w:cs="Arial"/>
          <w:b/>
          <w:bCs/>
        </w:rPr>
        <w:t xml:space="preserve">Individual </w:t>
      </w:r>
      <w:r>
        <w:rPr>
          <w:rFonts w:cs="Arial"/>
          <w:b/>
          <w:bCs/>
        </w:rPr>
        <w:t>A</w:t>
      </w:r>
      <w:r w:rsidRPr="002B4F71">
        <w:rPr>
          <w:rFonts w:cs="Arial"/>
          <w:b/>
          <w:bCs/>
        </w:rPr>
        <w:t>dvocacy</w:t>
      </w:r>
      <w:r w:rsidRPr="002B4F71">
        <w:rPr>
          <w:rFonts w:cs="Arial"/>
        </w:rPr>
        <w:t xml:space="preserve"> –</w:t>
      </w:r>
      <w:r w:rsidRPr="002B4F71">
        <w:rPr>
          <w:rFonts w:cs="Arial"/>
          <w:b/>
          <w:bCs/>
        </w:rPr>
        <w:t xml:space="preserve"> </w:t>
      </w:r>
      <w:r w:rsidRPr="00BF41D9">
        <w:rPr>
          <w:rFonts w:cs="Arial"/>
        </w:rPr>
        <w:t xml:space="preserve">the </w:t>
      </w:r>
      <w:r>
        <w:rPr>
          <w:rFonts w:cs="Arial"/>
        </w:rPr>
        <w:t>total</w:t>
      </w:r>
      <w:r w:rsidRPr="00035C5C">
        <w:rPr>
          <w:rFonts w:cs="Arial"/>
        </w:rPr>
        <w:t xml:space="preserve"> </w:t>
      </w:r>
      <w:r>
        <w:rPr>
          <w:rFonts w:cs="Arial"/>
        </w:rPr>
        <w:t>funding</w:t>
      </w:r>
      <w:r w:rsidRPr="00035C5C">
        <w:rPr>
          <w:rFonts w:cs="Arial"/>
        </w:rPr>
        <w:t xml:space="preserve"> </w:t>
      </w:r>
      <w:r>
        <w:rPr>
          <w:rFonts w:cs="Arial"/>
        </w:rPr>
        <w:t xml:space="preserve">available for each region </w:t>
      </w:r>
      <w:r w:rsidRPr="00035C5C">
        <w:rPr>
          <w:rFonts w:cs="Arial"/>
        </w:rPr>
        <w:t xml:space="preserve">is </w:t>
      </w:r>
      <w:r>
        <w:rPr>
          <w:rFonts w:cs="Arial"/>
        </w:rPr>
        <w:t>determined based on the proportion of people with disability in each region according to 2016 Census data:</w:t>
      </w:r>
    </w:p>
    <w:tbl>
      <w:tblPr>
        <w:tblStyle w:val="TableGrid"/>
        <w:tblW w:w="7230" w:type="dxa"/>
        <w:jc w:val="center"/>
        <w:tblLook w:val="04A0" w:firstRow="1" w:lastRow="0" w:firstColumn="1" w:lastColumn="0" w:noHBand="0" w:noVBand="1"/>
      </w:tblPr>
      <w:tblGrid>
        <w:gridCol w:w="2357"/>
        <w:gridCol w:w="2319"/>
        <w:gridCol w:w="2554"/>
      </w:tblGrid>
      <w:tr w:rsidR="00083837" w14:paraId="42EEEDA8" w14:textId="77777777" w:rsidTr="00B9313E">
        <w:trPr>
          <w:trHeight w:val="300"/>
          <w:jc w:val="center"/>
        </w:trPr>
        <w:tc>
          <w:tcPr>
            <w:tcW w:w="2357" w:type="dxa"/>
            <w:noWrap/>
          </w:tcPr>
          <w:p w14:paraId="67218E13" w14:textId="77777777" w:rsidR="00947C2A" w:rsidRPr="008707F2" w:rsidRDefault="00751531" w:rsidP="00B9313E">
            <w:pPr>
              <w:jc w:val="center"/>
              <w:rPr>
                <w:rFonts w:cs="Arial"/>
                <w:b/>
                <w:bCs/>
              </w:rPr>
            </w:pPr>
            <w:r w:rsidRPr="008707F2">
              <w:rPr>
                <w:rFonts w:cs="Arial"/>
                <w:b/>
                <w:bCs/>
              </w:rPr>
              <w:t>Region</w:t>
            </w:r>
          </w:p>
        </w:tc>
        <w:tc>
          <w:tcPr>
            <w:tcW w:w="2319" w:type="dxa"/>
          </w:tcPr>
          <w:p w14:paraId="0D545D93" w14:textId="77777777" w:rsidR="00947C2A" w:rsidRPr="008707F2" w:rsidRDefault="00751531" w:rsidP="00B9313E">
            <w:pPr>
              <w:jc w:val="center"/>
              <w:rPr>
                <w:rFonts w:cs="Arial"/>
                <w:b/>
                <w:bCs/>
              </w:rPr>
            </w:pPr>
            <w:r w:rsidRPr="008707F2">
              <w:rPr>
                <w:rFonts w:cs="Arial"/>
                <w:b/>
                <w:bCs/>
              </w:rPr>
              <w:t>Total Funding Available 2021-22</w:t>
            </w:r>
          </w:p>
        </w:tc>
        <w:tc>
          <w:tcPr>
            <w:tcW w:w="2554" w:type="dxa"/>
          </w:tcPr>
          <w:p w14:paraId="78968EBD" w14:textId="77777777" w:rsidR="00947C2A" w:rsidRPr="008707F2" w:rsidRDefault="00751531" w:rsidP="00B9313E">
            <w:pPr>
              <w:jc w:val="center"/>
              <w:rPr>
                <w:rFonts w:cs="Arial"/>
                <w:b/>
                <w:bCs/>
              </w:rPr>
            </w:pPr>
            <w:r w:rsidRPr="008707F2">
              <w:rPr>
                <w:rFonts w:cs="Arial"/>
                <w:b/>
                <w:bCs/>
              </w:rPr>
              <w:t>Total Funding Available 2022-2023</w:t>
            </w:r>
          </w:p>
        </w:tc>
      </w:tr>
      <w:tr w:rsidR="00083837" w14:paraId="52B37DF1" w14:textId="77777777" w:rsidTr="00B9313E">
        <w:trPr>
          <w:trHeight w:val="311"/>
          <w:jc w:val="center"/>
        </w:trPr>
        <w:tc>
          <w:tcPr>
            <w:tcW w:w="2357" w:type="dxa"/>
            <w:noWrap/>
          </w:tcPr>
          <w:p w14:paraId="63202FC1" w14:textId="77777777" w:rsidR="00143DD2" w:rsidRPr="00143DD2" w:rsidRDefault="00751531" w:rsidP="00B9313E">
            <w:pPr>
              <w:jc w:val="center"/>
              <w:rPr>
                <w:rFonts w:cs="Arial"/>
              </w:rPr>
            </w:pPr>
            <w:bookmarkStart w:id="4" w:name="_Hlk70492899"/>
            <w:r w:rsidRPr="00143DD2">
              <w:rPr>
                <w:rFonts w:cs="Arial"/>
                <w:color w:val="000000"/>
              </w:rPr>
              <w:t>Beenleigh</w:t>
            </w:r>
          </w:p>
        </w:tc>
        <w:tc>
          <w:tcPr>
            <w:tcW w:w="2319" w:type="dxa"/>
          </w:tcPr>
          <w:p w14:paraId="64D4E444"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146,910</w:t>
            </w:r>
          </w:p>
        </w:tc>
        <w:tc>
          <w:tcPr>
            <w:tcW w:w="2554" w:type="dxa"/>
          </w:tcPr>
          <w:p w14:paraId="5645E6C9"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293,819</w:t>
            </w:r>
          </w:p>
        </w:tc>
      </w:tr>
      <w:tr w:rsidR="00083837" w14:paraId="34E3CF79" w14:textId="77777777" w:rsidTr="00B9313E">
        <w:trPr>
          <w:trHeight w:val="300"/>
          <w:jc w:val="center"/>
        </w:trPr>
        <w:tc>
          <w:tcPr>
            <w:tcW w:w="2357" w:type="dxa"/>
            <w:noWrap/>
          </w:tcPr>
          <w:p w14:paraId="4AF366FC" w14:textId="77777777" w:rsidR="00143DD2" w:rsidRPr="00143DD2" w:rsidRDefault="00751531" w:rsidP="00B9313E">
            <w:pPr>
              <w:jc w:val="center"/>
              <w:rPr>
                <w:rFonts w:cs="Arial"/>
              </w:rPr>
            </w:pPr>
            <w:r w:rsidRPr="00143DD2">
              <w:rPr>
                <w:rFonts w:cs="Arial"/>
                <w:color w:val="000000"/>
              </w:rPr>
              <w:t>Brisbane</w:t>
            </w:r>
          </w:p>
        </w:tc>
        <w:tc>
          <w:tcPr>
            <w:tcW w:w="2319" w:type="dxa"/>
          </w:tcPr>
          <w:p w14:paraId="76C2A29E"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219,483</w:t>
            </w:r>
          </w:p>
        </w:tc>
        <w:tc>
          <w:tcPr>
            <w:tcW w:w="2554" w:type="dxa"/>
          </w:tcPr>
          <w:p w14:paraId="23E575C5"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438,965</w:t>
            </w:r>
          </w:p>
        </w:tc>
      </w:tr>
      <w:tr w:rsidR="00083837" w14:paraId="24AA3A37" w14:textId="77777777" w:rsidTr="00B9313E">
        <w:trPr>
          <w:trHeight w:val="300"/>
          <w:jc w:val="center"/>
        </w:trPr>
        <w:tc>
          <w:tcPr>
            <w:tcW w:w="2357" w:type="dxa"/>
            <w:noWrap/>
          </w:tcPr>
          <w:p w14:paraId="229B24AF" w14:textId="77777777" w:rsidR="00143DD2" w:rsidRPr="00143DD2" w:rsidRDefault="00751531" w:rsidP="00B9313E">
            <w:pPr>
              <w:jc w:val="center"/>
              <w:rPr>
                <w:rFonts w:cs="Arial"/>
              </w:rPr>
            </w:pPr>
            <w:r w:rsidRPr="00143DD2">
              <w:rPr>
                <w:rFonts w:cs="Arial"/>
                <w:color w:val="000000"/>
              </w:rPr>
              <w:t>Bundaberg</w:t>
            </w:r>
          </w:p>
        </w:tc>
        <w:tc>
          <w:tcPr>
            <w:tcW w:w="2319" w:type="dxa"/>
          </w:tcPr>
          <w:p w14:paraId="34DB0B3E"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40,935</w:t>
            </w:r>
          </w:p>
        </w:tc>
        <w:tc>
          <w:tcPr>
            <w:tcW w:w="2554" w:type="dxa"/>
          </w:tcPr>
          <w:p w14:paraId="524B0FCE"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81,869</w:t>
            </w:r>
          </w:p>
        </w:tc>
      </w:tr>
      <w:tr w:rsidR="00083837" w14:paraId="10D7C786" w14:textId="77777777" w:rsidTr="00B9313E">
        <w:trPr>
          <w:trHeight w:val="300"/>
          <w:jc w:val="center"/>
        </w:trPr>
        <w:tc>
          <w:tcPr>
            <w:tcW w:w="2357" w:type="dxa"/>
            <w:noWrap/>
          </w:tcPr>
          <w:p w14:paraId="3188046E" w14:textId="77777777" w:rsidR="00143DD2" w:rsidRPr="00143DD2" w:rsidRDefault="00751531" w:rsidP="00B9313E">
            <w:pPr>
              <w:jc w:val="center"/>
              <w:rPr>
                <w:rFonts w:cs="Arial"/>
              </w:rPr>
            </w:pPr>
            <w:r w:rsidRPr="00143DD2">
              <w:rPr>
                <w:rFonts w:cs="Arial"/>
                <w:color w:val="000000"/>
              </w:rPr>
              <w:t>Caboolture/Strathpine</w:t>
            </w:r>
          </w:p>
        </w:tc>
        <w:tc>
          <w:tcPr>
            <w:tcW w:w="2319" w:type="dxa"/>
          </w:tcPr>
          <w:p w14:paraId="4A1ECF7F"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144,572</w:t>
            </w:r>
          </w:p>
        </w:tc>
        <w:tc>
          <w:tcPr>
            <w:tcW w:w="2554" w:type="dxa"/>
          </w:tcPr>
          <w:p w14:paraId="1B0B0551"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289,144</w:t>
            </w:r>
          </w:p>
        </w:tc>
      </w:tr>
      <w:tr w:rsidR="00083837" w14:paraId="2A755901" w14:textId="77777777" w:rsidTr="00B9313E">
        <w:trPr>
          <w:trHeight w:val="300"/>
          <w:jc w:val="center"/>
        </w:trPr>
        <w:tc>
          <w:tcPr>
            <w:tcW w:w="2357" w:type="dxa"/>
            <w:noWrap/>
          </w:tcPr>
          <w:p w14:paraId="410E2404" w14:textId="77777777" w:rsidR="00143DD2" w:rsidRPr="00143DD2" w:rsidRDefault="00751531" w:rsidP="00B9313E">
            <w:pPr>
              <w:jc w:val="center"/>
              <w:rPr>
                <w:rFonts w:cs="Arial"/>
              </w:rPr>
            </w:pPr>
            <w:r w:rsidRPr="00143DD2">
              <w:rPr>
                <w:rFonts w:cs="Arial"/>
                <w:color w:val="000000"/>
              </w:rPr>
              <w:t>Cairns</w:t>
            </w:r>
          </w:p>
        </w:tc>
        <w:tc>
          <w:tcPr>
            <w:tcW w:w="2319" w:type="dxa"/>
          </w:tcPr>
          <w:p w14:paraId="56887A1B"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68,058</w:t>
            </w:r>
          </w:p>
        </w:tc>
        <w:tc>
          <w:tcPr>
            <w:tcW w:w="2554" w:type="dxa"/>
          </w:tcPr>
          <w:p w14:paraId="4CC130AE"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136,115</w:t>
            </w:r>
          </w:p>
        </w:tc>
      </w:tr>
      <w:tr w:rsidR="00083837" w14:paraId="7CCAF341" w14:textId="77777777" w:rsidTr="00B9313E">
        <w:trPr>
          <w:trHeight w:val="300"/>
          <w:jc w:val="center"/>
        </w:trPr>
        <w:tc>
          <w:tcPr>
            <w:tcW w:w="2357" w:type="dxa"/>
            <w:noWrap/>
          </w:tcPr>
          <w:p w14:paraId="72E45460" w14:textId="77777777" w:rsidR="00143DD2" w:rsidRPr="00143DD2" w:rsidRDefault="00751531" w:rsidP="00B9313E">
            <w:pPr>
              <w:jc w:val="center"/>
              <w:rPr>
                <w:rFonts w:cs="Arial"/>
              </w:rPr>
            </w:pPr>
            <w:r w:rsidRPr="00143DD2">
              <w:rPr>
                <w:rFonts w:cs="Arial"/>
                <w:color w:val="000000"/>
              </w:rPr>
              <w:t>Ipswich</w:t>
            </w:r>
          </w:p>
        </w:tc>
        <w:tc>
          <w:tcPr>
            <w:tcW w:w="2319" w:type="dxa"/>
          </w:tcPr>
          <w:p w14:paraId="3C85DEFC"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113,561</w:t>
            </w:r>
          </w:p>
        </w:tc>
        <w:tc>
          <w:tcPr>
            <w:tcW w:w="2554" w:type="dxa"/>
          </w:tcPr>
          <w:p w14:paraId="76C849FA"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227,121</w:t>
            </w:r>
          </w:p>
        </w:tc>
      </w:tr>
      <w:tr w:rsidR="00083837" w14:paraId="2E8F15DF" w14:textId="77777777" w:rsidTr="00B9313E">
        <w:trPr>
          <w:trHeight w:val="300"/>
          <w:jc w:val="center"/>
        </w:trPr>
        <w:tc>
          <w:tcPr>
            <w:tcW w:w="2357" w:type="dxa"/>
            <w:noWrap/>
          </w:tcPr>
          <w:p w14:paraId="10E2F323" w14:textId="77777777" w:rsidR="00143DD2" w:rsidRPr="00143DD2" w:rsidRDefault="00751531" w:rsidP="00B9313E">
            <w:pPr>
              <w:jc w:val="center"/>
              <w:rPr>
                <w:rFonts w:cs="Arial"/>
              </w:rPr>
            </w:pPr>
            <w:r w:rsidRPr="00143DD2">
              <w:rPr>
                <w:rFonts w:cs="Arial"/>
                <w:color w:val="000000"/>
              </w:rPr>
              <w:t>Mackay</w:t>
            </w:r>
          </w:p>
        </w:tc>
        <w:tc>
          <w:tcPr>
            <w:tcW w:w="2319" w:type="dxa"/>
          </w:tcPr>
          <w:p w14:paraId="6D963631"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37,960</w:t>
            </w:r>
          </w:p>
        </w:tc>
        <w:tc>
          <w:tcPr>
            <w:tcW w:w="2554" w:type="dxa"/>
          </w:tcPr>
          <w:p w14:paraId="36A9E3A6"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75,920</w:t>
            </w:r>
          </w:p>
        </w:tc>
      </w:tr>
      <w:tr w:rsidR="00083837" w14:paraId="026F1698" w14:textId="77777777" w:rsidTr="00B9313E">
        <w:trPr>
          <w:trHeight w:val="300"/>
          <w:jc w:val="center"/>
        </w:trPr>
        <w:tc>
          <w:tcPr>
            <w:tcW w:w="2357" w:type="dxa"/>
            <w:noWrap/>
          </w:tcPr>
          <w:p w14:paraId="4246D930" w14:textId="77777777" w:rsidR="00143DD2" w:rsidRPr="00143DD2" w:rsidRDefault="00751531" w:rsidP="00B9313E">
            <w:pPr>
              <w:jc w:val="center"/>
              <w:rPr>
                <w:rFonts w:cs="Arial"/>
              </w:rPr>
            </w:pPr>
            <w:r w:rsidRPr="00143DD2">
              <w:rPr>
                <w:rFonts w:cs="Arial"/>
                <w:color w:val="000000"/>
              </w:rPr>
              <w:t>Maroochydore</w:t>
            </w:r>
          </w:p>
        </w:tc>
        <w:tc>
          <w:tcPr>
            <w:tcW w:w="2319" w:type="dxa"/>
          </w:tcPr>
          <w:p w14:paraId="3306E3B9"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113,794</w:t>
            </w:r>
          </w:p>
        </w:tc>
        <w:tc>
          <w:tcPr>
            <w:tcW w:w="2554" w:type="dxa"/>
          </w:tcPr>
          <w:p w14:paraId="2A5B0F84"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227,589</w:t>
            </w:r>
          </w:p>
        </w:tc>
      </w:tr>
      <w:tr w:rsidR="00083837" w14:paraId="77C89E94" w14:textId="77777777" w:rsidTr="00B9313E">
        <w:trPr>
          <w:trHeight w:val="300"/>
          <w:jc w:val="center"/>
        </w:trPr>
        <w:tc>
          <w:tcPr>
            <w:tcW w:w="2357" w:type="dxa"/>
            <w:noWrap/>
          </w:tcPr>
          <w:p w14:paraId="7AC27E50" w14:textId="77777777" w:rsidR="00143DD2" w:rsidRPr="00143DD2" w:rsidRDefault="00751531" w:rsidP="00B9313E">
            <w:pPr>
              <w:jc w:val="center"/>
              <w:rPr>
                <w:rFonts w:cs="Arial"/>
              </w:rPr>
            </w:pPr>
            <w:r w:rsidRPr="00143DD2">
              <w:rPr>
                <w:rFonts w:cs="Arial"/>
                <w:color w:val="000000"/>
              </w:rPr>
              <w:t>Maryborough</w:t>
            </w:r>
          </w:p>
        </w:tc>
        <w:tc>
          <w:tcPr>
            <w:tcW w:w="2319" w:type="dxa"/>
          </w:tcPr>
          <w:p w14:paraId="1274ACA4"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71,967</w:t>
            </w:r>
          </w:p>
        </w:tc>
        <w:tc>
          <w:tcPr>
            <w:tcW w:w="2554" w:type="dxa"/>
          </w:tcPr>
          <w:p w14:paraId="210FD770"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143,935</w:t>
            </w:r>
          </w:p>
        </w:tc>
      </w:tr>
      <w:tr w:rsidR="00083837" w14:paraId="08A35169" w14:textId="77777777" w:rsidTr="00B9313E">
        <w:trPr>
          <w:trHeight w:val="300"/>
          <w:jc w:val="center"/>
        </w:trPr>
        <w:tc>
          <w:tcPr>
            <w:tcW w:w="2357" w:type="dxa"/>
            <w:noWrap/>
          </w:tcPr>
          <w:p w14:paraId="66788B20" w14:textId="77777777" w:rsidR="00143DD2" w:rsidRPr="00143DD2" w:rsidRDefault="00751531" w:rsidP="00B9313E">
            <w:pPr>
              <w:jc w:val="center"/>
              <w:rPr>
                <w:rFonts w:cs="Arial"/>
              </w:rPr>
            </w:pPr>
            <w:r w:rsidRPr="00143DD2">
              <w:rPr>
                <w:rFonts w:cs="Arial"/>
                <w:color w:val="000000"/>
              </w:rPr>
              <w:t>Robina</w:t>
            </w:r>
          </w:p>
        </w:tc>
        <w:tc>
          <w:tcPr>
            <w:tcW w:w="2319" w:type="dxa"/>
          </w:tcPr>
          <w:p w14:paraId="397E321A"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131,324</w:t>
            </w:r>
          </w:p>
        </w:tc>
        <w:tc>
          <w:tcPr>
            <w:tcW w:w="2554" w:type="dxa"/>
          </w:tcPr>
          <w:p w14:paraId="3954E35E"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262,648</w:t>
            </w:r>
          </w:p>
        </w:tc>
      </w:tr>
      <w:tr w:rsidR="00083837" w14:paraId="0D5BC3ED" w14:textId="77777777" w:rsidTr="00B9313E">
        <w:trPr>
          <w:trHeight w:val="300"/>
          <w:jc w:val="center"/>
        </w:trPr>
        <w:tc>
          <w:tcPr>
            <w:tcW w:w="2357" w:type="dxa"/>
            <w:noWrap/>
          </w:tcPr>
          <w:p w14:paraId="7C76EED3" w14:textId="77777777" w:rsidR="00143DD2" w:rsidRPr="00143DD2" w:rsidRDefault="00751531" w:rsidP="00B9313E">
            <w:pPr>
              <w:jc w:val="center"/>
              <w:rPr>
                <w:rFonts w:cs="Arial"/>
              </w:rPr>
            </w:pPr>
            <w:r w:rsidRPr="00143DD2">
              <w:rPr>
                <w:rFonts w:cs="Arial"/>
                <w:color w:val="000000"/>
              </w:rPr>
              <w:t>Rockhampton</w:t>
            </w:r>
          </w:p>
        </w:tc>
        <w:tc>
          <w:tcPr>
            <w:tcW w:w="2319" w:type="dxa"/>
          </w:tcPr>
          <w:p w14:paraId="79B51201"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61,641</w:t>
            </w:r>
          </w:p>
        </w:tc>
        <w:tc>
          <w:tcPr>
            <w:tcW w:w="2554" w:type="dxa"/>
          </w:tcPr>
          <w:p w14:paraId="3280AC39"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123,282</w:t>
            </w:r>
          </w:p>
        </w:tc>
      </w:tr>
      <w:tr w:rsidR="00083837" w14:paraId="132D960B" w14:textId="77777777" w:rsidTr="00B9313E">
        <w:trPr>
          <w:trHeight w:val="300"/>
          <w:jc w:val="center"/>
        </w:trPr>
        <w:tc>
          <w:tcPr>
            <w:tcW w:w="2357" w:type="dxa"/>
            <w:noWrap/>
            <w:hideMark/>
          </w:tcPr>
          <w:p w14:paraId="14781DF0" w14:textId="77777777" w:rsidR="00143DD2" w:rsidRPr="00143DD2" w:rsidRDefault="00751531" w:rsidP="00B9313E">
            <w:pPr>
              <w:jc w:val="center"/>
              <w:rPr>
                <w:rFonts w:cs="Arial"/>
              </w:rPr>
            </w:pPr>
            <w:r w:rsidRPr="00143DD2">
              <w:rPr>
                <w:rFonts w:cs="Arial"/>
                <w:color w:val="000000"/>
              </w:rPr>
              <w:t>Toowoomba</w:t>
            </w:r>
          </w:p>
        </w:tc>
        <w:tc>
          <w:tcPr>
            <w:tcW w:w="2319" w:type="dxa"/>
          </w:tcPr>
          <w:p w14:paraId="5F213490"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79,245</w:t>
            </w:r>
          </w:p>
        </w:tc>
        <w:tc>
          <w:tcPr>
            <w:tcW w:w="2554" w:type="dxa"/>
          </w:tcPr>
          <w:p w14:paraId="17EA50E1"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158,490</w:t>
            </w:r>
          </w:p>
        </w:tc>
      </w:tr>
      <w:tr w:rsidR="00083837" w14:paraId="045635B4" w14:textId="77777777" w:rsidTr="00B9313E">
        <w:trPr>
          <w:trHeight w:val="300"/>
          <w:jc w:val="center"/>
        </w:trPr>
        <w:tc>
          <w:tcPr>
            <w:tcW w:w="2357" w:type="dxa"/>
            <w:noWrap/>
          </w:tcPr>
          <w:p w14:paraId="56E1D05A" w14:textId="77777777" w:rsidR="00143DD2" w:rsidRPr="00143DD2" w:rsidRDefault="00751531" w:rsidP="00B9313E">
            <w:pPr>
              <w:jc w:val="center"/>
              <w:rPr>
                <w:rFonts w:cs="Arial"/>
              </w:rPr>
            </w:pPr>
            <w:r w:rsidRPr="00143DD2">
              <w:rPr>
                <w:rFonts w:cs="Arial"/>
                <w:color w:val="000000"/>
              </w:rPr>
              <w:t>Townsville</w:t>
            </w:r>
          </w:p>
        </w:tc>
        <w:tc>
          <w:tcPr>
            <w:tcW w:w="2319" w:type="dxa"/>
          </w:tcPr>
          <w:p w14:paraId="3002FAEB"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70,427</w:t>
            </w:r>
          </w:p>
        </w:tc>
        <w:tc>
          <w:tcPr>
            <w:tcW w:w="2554" w:type="dxa"/>
          </w:tcPr>
          <w:p w14:paraId="7D60C443" w14:textId="77777777" w:rsidR="00143DD2" w:rsidRPr="00143DD2" w:rsidRDefault="00751531" w:rsidP="00B9313E">
            <w:pPr>
              <w:autoSpaceDE w:val="0"/>
              <w:autoSpaceDN w:val="0"/>
              <w:adjustRightInd w:val="0"/>
              <w:jc w:val="center"/>
              <w:rPr>
                <w:rFonts w:cs="Arial"/>
              </w:rPr>
            </w:pPr>
            <w:r>
              <w:rPr>
                <w:rFonts w:cs="Arial"/>
                <w:color w:val="000000"/>
              </w:rPr>
              <w:t>$</w:t>
            </w:r>
            <w:r w:rsidRPr="00143DD2">
              <w:rPr>
                <w:rFonts w:cs="Arial"/>
                <w:color w:val="000000"/>
              </w:rPr>
              <w:t>140,854</w:t>
            </w:r>
          </w:p>
        </w:tc>
      </w:tr>
    </w:tbl>
    <w:bookmarkEnd w:id="2"/>
    <w:bookmarkEnd w:id="3"/>
    <w:bookmarkEnd w:id="4"/>
    <w:p w14:paraId="75FB57C8" w14:textId="77777777" w:rsidR="00947C2A" w:rsidRPr="008C27FD" w:rsidRDefault="00751531" w:rsidP="00B9313E">
      <w:pPr>
        <w:pStyle w:val="Heading2"/>
        <w:rPr>
          <w:rFonts w:eastAsia="Times New Roman"/>
          <w:lang w:eastAsia="en-AU"/>
        </w:rPr>
      </w:pPr>
      <w:r w:rsidRPr="008C27FD">
        <w:rPr>
          <w:rFonts w:eastAsia="Times New Roman"/>
          <w:lang w:eastAsia="en-AU"/>
        </w:rPr>
        <w:t>What will be funded</w:t>
      </w:r>
    </w:p>
    <w:p w14:paraId="46637E47" w14:textId="77777777" w:rsidR="00947C2A" w:rsidRPr="008C27FD" w:rsidRDefault="00751531" w:rsidP="00B9313E">
      <w:pPr>
        <w:autoSpaceDE w:val="0"/>
        <w:autoSpaceDN w:val="0"/>
        <w:adjustRightInd w:val="0"/>
        <w:spacing w:after="240" w:line="240" w:lineRule="auto"/>
        <w:rPr>
          <w:rFonts w:cs="Arial"/>
        </w:rPr>
      </w:pPr>
      <w:r w:rsidRPr="008C27FD">
        <w:rPr>
          <w:rFonts w:cs="Arial"/>
        </w:rPr>
        <w:t xml:space="preserve">Funding will be provided to </w:t>
      </w:r>
      <w:r>
        <w:rPr>
          <w:rFonts w:cs="Arial"/>
        </w:rPr>
        <w:t>successful applicants</w:t>
      </w:r>
      <w:r w:rsidRPr="008C27FD">
        <w:rPr>
          <w:rFonts w:cs="Arial"/>
        </w:rPr>
        <w:t xml:space="preserve"> </w:t>
      </w:r>
      <w:r>
        <w:rPr>
          <w:rFonts w:cs="Arial"/>
        </w:rPr>
        <w:t>to</w:t>
      </w:r>
      <w:r w:rsidRPr="008C27FD">
        <w:rPr>
          <w:rFonts w:cs="Arial"/>
        </w:rPr>
        <w:t xml:space="preserve"> deliver</w:t>
      </w:r>
      <w:r>
        <w:rPr>
          <w:rFonts w:cs="Arial"/>
        </w:rPr>
        <w:t xml:space="preserve"> the following services</w:t>
      </w:r>
      <w:r w:rsidRPr="008C27FD">
        <w:rPr>
          <w:rFonts w:cs="Arial"/>
        </w:rPr>
        <w:t>:</w:t>
      </w:r>
    </w:p>
    <w:p w14:paraId="2C1CCFF8" w14:textId="77777777" w:rsidR="00947C2A" w:rsidRPr="00AB588D" w:rsidRDefault="00751531" w:rsidP="00947C2A">
      <w:pPr>
        <w:spacing w:after="120"/>
        <w:rPr>
          <w:rFonts w:cs="Arial"/>
          <w:u w:val="single"/>
        </w:rPr>
      </w:pPr>
      <w:r w:rsidRPr="00AB588D">
        <w:rPr>
          <w:rFonts w:cs="Arial"/>
          <w:u w:val="single"/>
        </w:rPr>
        <w:t>Queensland Disability Advocacy Hub</w:t>
      </w:r>
    </w:p>
    <w:p w14:paraId="68632E8A" w14:textId="77777777" w:rsidR="00947C2A" w:rsidRPr="00BF41D9" w:rsidRDefault="00751531" w:rsidP="00947C2A">
      <w:pPr>
        <w:spacing w:after="120"/>
        <w:rPr>
          <w:rFonts w:cs="Arial"/>
        </w:rPr>
      </w:pPr>
      <w:r>
        <w:rPr>
          <w:rFonts w:cs="Arial"/>
        </w:rPr>
        <w:t>One successful applicant will be funded to provide</w:t>
      </w:r>
      <w:r w:rsidRPr="002B4F71">
        <w:rPr>
          <w:rFonts w:cs="Arial"/>
        </w:rPr>
        <w:t>:</w:t>
      </w:r>
    </w:p>
    <w:p w14:paraId="3FFD4EFB" w14:textId="77777777" w:rsidR="00947C2A" w:rsidRPr="00E019DC" w:rsidRDefault="00751531" w:rsidP="00947C2A">
      <w:pPr>
        <w:pStyle w:val="ListParagraph"/>
        <w:numPr>
          <w:ilvl w:val="0"/>
          <w:numId w:val="6"/>
        </w:numPr>
        <w:rPr>
          <w:rFonts w:cs="Arial"/>
        </w:rPr>
      </w:pPr>
      <w:r>
        <w:rPr>
          <w:rFonts w:cs="Arial"/>
        </w:rPr>
        <w:t>A l</w:t>
      </w:r>
      <w:r w:rsidRPr="00E019DC">
        <w:rPr>
          <w:rFonts w:cs="Arial"/>
        </w:rPr>
        <w:t xml:space="preserve">eadership role on advocacy issues state-wide including </w:t>
      </w:r>
      <w:r>
        <w:rPr>
          <w:rFonts w:cs="Arial"/>
        </w:rPr>
        <w:t xml:space="preserve">identification and </w:t>
      </w:r>
      <w:r w:rsidRPr="00E019DC">
        <w:rPr>
          <w:rFonts w:cs="Arial"/>
        </w:rPr>
        <w:t xml:space="preserve">action on systemic issues, presentations to industry and government, advice to </w:t>
      </w:r>
      <w:r>
        <w:rPr>
          <w:rFonts w:cs="Arial"/>
        </w:rPr>
        <w:t xml:space="preserve">the Minister, </w:t>
      </w:r>
      <w:r w:rsidRPr="00E019DC">
        <w:rPr>
          <w:rFonts w:cs="Arial"/>
        </w:rPr>
        <w:t>Q</w:t>
      </w:r>
      <w:r>
        <w:rPr>
          <w:rFonts w:cs="Arial"/>
        </w:rPr>
        <w:t xml:space="preserve">ueensland </w:t>
      </w:r>
      <w:r w:rsidRPr="00E019DC">
        <w:rPr>
          <w:rFonts w:cs="Arial"/>
        </w:rPr>
        <w:t>D</w:t>
      </w:r>
      <w:r>
        <w:rPr>
          <w:rFonts w:cs="Arial"/>
        </w:rPr>
        <w:t xml:space="preserve">isability </w:t>
      </w:r>
      <w:r w:rsidRPr="00E019DC">
        <w:rPr>
          <w:rFonts w:cs="Arial"/>
        </w:rPr>
        <w:t>A</w:t>
      </w:r>
      <w:r>
        <w:rPr>
          <w:rFonts w:cs="Arial"/>
        </w:rPr>
        <w:t xml:space="preserve">dvocacy </w:t>
      </w:r>
      <w:r w:rsidRPr="00E019DC">
        <w:rPr>
          <w:rFonts w:cs="Arial"/>
        </w:rPr>
        <w:t>C</w:t>
      </w:r>
      <w:r>
        <w:rPr>
          <w:rFonts w:cs="Arial"/>
        </w:rPr>
        <w:t xml:space="preserve">ouncil (QDAC) and department, and provision of </w:t>
      </w:r>
      <w:r w:rsidRPr="00E019DC">
        <w:rPr>
          <w:rFonts w:cs="Arial"/>
        </w:rPr>
        <w:t>advice to mainstream agencies</w:t>
      </w:r>
    </w:p>
    <w:p w14:paraId="73CBCDC5" w14:textId="77777777" w:rsidR="00947C2A" w:rsidRPr="00242091" w:rsidRDefault="00751531" w:rsidP="00947C2A">
      <w:pPr>
        <w:pStyle w:val="ListParagraph"/>
        <w:numPr>
          <w:ilvl w:val="0"/>
          <w:numId w:val="6"/>
        </w:numPr>
        <w:rPr>
          <w:rFonts w:cs="Arial"/>
        </w:rPr>
      </w:pPr>
      <w:r w:rsidRPr="00E019DC">
        <w:rPr>
          <w:rFonts w:cs="Arial"/>
        </w:rPr>
        <w:t>State-wide centralised phone support service</w:t>
      </w:r>
      <w:r>
        <w:rPr>
          <w:rFonts w:cs="Arial"/>
        </w:rPr>
        <w:t xml:space="preserve"> to support all people with disability regardless of disability type, location or whether they fall within a specialist cohort. The service will have full c</w:t>
      </w:r>
      <w:r w:rsidRPr="00242091">
        <w:rPr>
          <w:rFonts w:cs="Arial"/>
        </w:rPr>
        <w:t>all centre functionality for advice and referrals via a free call number</w:t>
      </w:r>
      <w:r>
        <w:rPr>
          <w:rFonts w:cs="Arial"/>
        </w:rPr>
        <w:t xml:space="preserve">, </w:t>
      </w:r>
      <w:proofErr w:type="gramStart"/>
      <w:r>
        <w:rPr>
          <w:rFonts w:cs="Arial"/>
        </w:rPr>
        <w:t>email</w:t>
      </w:r>
      <w:proofErr w:type="gramEnd"/>
      <w:r>
        <w:rPr>
          <w:rFonts w:cs="Arial"/>
        </w:rPr>
        <w:t xml:space="preserve"> or texting,</w:t>
      </w:r>
      <w:r w:rsidRPr="00242091">
        <w:rPr>
          <w:rFonts w:cs="Arial"/>
        </w:rPr>
        <w:t xml:space="preserve"> which includes:</w:t>
      </w:r>
    </w:p>
    <w:p w14:paraId="6CA1EF8E" w14:textId="77777777" w:rsidR="00947C2A" w:rsidRPr="00E019DC" w:rsidRDefault="00751531" w:rsidP="00947C2A">
      <w:pPr>
        <w:pStyle w:val="ListParagraph"/>
        <w:numPr>
          <w:ilvl w:val="1"/>
          <w:numId w:val="6"/>
        </w:numPr>
        <w:rPr>
          <w:rFonts w:cs="Arial"/>
        </w:rPr>
      </w:pPr>
      <w:r w:rsidRPr="00E019DC">
        <w:rPr>
          <w:rFonts w:cs="Arial"/>
        </w:rPr>
        <w:t>refer</w:t>
      </w:r>
      <w:r>
        <w:rPr>
          <w:rFonts w:cs="Arial"/>
        </w:rPr>
        <w:t>ral as appropriate to a Queensland g</w:t>
      </w:r>
      <w:r w:rsidRPr="00E019DC">
        <w:rPr>
          <w:rFonts w:cs="Arial"/>
        </w:rPr>
        <w:t xml:space="preserve">overnment funded </w:t>
      </w:r>
      <w:r>
        <w:rPr>
          <w:rFonts w:cs="Arial"/>
        </w:rPr>
        <w:t xml:space="preserve">Regional Individual Advocacy service or </w:t>
      </w:r>
      <w:r w:rsidRPr="00E019DC">
        <w:rPr>
          <w:rFonts w:cs="Arial"/>
        </w:rPr>
        <w:t xml:space="preserve">Specialist </w:t>
      </w:r>
      <w:r>
        <w:rPr>
          <w:rFonts w:cs="Arial"/>
        </w:rPr>
        <w:t xml:space="preserve">Individual </w:t>
      </w:r>
      <w:r w:rsidRPr="00E019DC">
        <w:rPr>
          <w:rFonts w:cs="Arial"/>
        </w:rPr>
        <w:t xml:space="preserve">Advocacy </w:t>
      </w:r>
      <w:r>
        <w:rPr>
          <w:rFonts w:cs="Arial"/>
        </w:rPr>
        <w:t xml:space="preserve">service </w:t>
      </w:r>
    </w:p>
    <w:p w14:paraId="36420ED2" w14:textId="77777777" w:rsidR="00947C2A" w:rsidRPr="00E019DC" w:rsidRDefault="00751531" w:rsidP="00947C2A">
      <w:pPr>
        <w:pStyle w:val="ListParagraph"/>
        <w:numPr>
          <w:ilvl w:val="1"/>
          <w:numId w:val="6"/>
        </w:numPr>
        <w:rPr>
          <w:rFonts w:cs="Arial"/>
        </w:rPr>
      </w:pPr>
      <w:r>
        <w:rPr>
          <w:rFonts w:cs="Arial"/>
        </w:rPr>
        <w:lastRenderedPageBreak/>
        <w:t>r</w:t>
      </w:r>
      <w:r w:rsidRPr="00E019DC">
        <w:rPr>
          <w:rFonts w:cs="Arial"/>
        </w:rPr>
        <w:t>efer</w:t>
      </w:r>
      <w:r>
        <w:rPr>
          <w:rFonts w:cs="Arial"/>
        </w:rPr>
        <w:t>ral</w:t>
      </w:r>
      <w:r w:rsidRPr="00E019DC">
        <w:rPr>
          <w:rFonts w:cs="Arial"/>
        </w:rPr>
        <w:t xml:space="preserve"> to </w:t>
      </w:r>
      <w:r>
        <w:rPr>
          <w:rFonts w:cs="Arial"/>
        </w:rPr>
        <w:t xml:space="preserve">Disability and Seniors Connect </w:t>
      </w:r>
      <w:r w:rsidRPr="00E019DC">
        <w:rPr>
          <w:rFonts w:cs="Arial"/>
        </w:rPr>
        <w:t>A</w:t>
      </w:r>
      <w:r>
        <w:rPr>
          <w:rFonts w:cs="Arial"/>
        </w:rPr>
        <w:t>ssessment and Referral team</w:t>
      </w:r>
      <w:r w:rsidRPr="00E019DC">
        <w:rPr>
          <w:rFonts w:cs="Arial"/>
        </w:rPr>
        <w:t>, N</w:t>
      </w:r>
      <w:r>
        <w:rPr>
          <w:rFonts w:cs="Arial"/>
        </w:rPr>
        <w:t>ational Disability Insurance Scheme</w:t>
      </w:r>
      <w:r w:rsidRPr="00E019DC">
        <w:rPr>
          <w:rFonts w:cs="Arial"/>
        </w:rPr>
        <w:t>, N</w:t>
      </w:r>
      <w:r>
        <w:rPr>
          <w:rFonts w:cs="Arial"/>
        </w:rPr>
        <w:t xml:space="preserve">ational </w:t>
      </w:r>
      <w:r w:rsidRPr="00E019DC">
        <w:rPr>
          <w:rFonts w:cs="Arial"/>
        </w:rPr>
        <w:t>D</w:t>
      </w:r>
      <w:r>
        <w:rPr>
          <w:rFonts w:cs="Arial"/>
        </w:rPr>
        <w:t xml:space="preserve">isability </w:t>
      </w:r>
      <w:r w:rsidRPr="00E019DC">
        <w:rPr>
          <w:rFonts w:cs="Arial"/>
        </w:rPr>
        <w:t>A</w:t>
      </w:r>
      <w:r>
        <w:rPr>
          <w:rFonts w:cs="Arial"/>
        </w:rPr>
        <w:t xml:space="preserve">dvocacy </w:t>
      </w:r>
      <w:proofErr w:type="gramStart"/>
      <w:r w:rsidRPr="00E019DC">
        <w:rPr>
          <w:rFonts w:cs="Arial"/>
        </w:rPr>
        <w:t>P</w:t>
      </w:r>
      <w:r>
        <w:rPr>
          <w:rFonts w:cs="Arial"/>
        </w:rPr>
        <w:t>rogram</w:t>
      </w:r>
      <w:proofErr w:type="gramEnd"/>
      <w:r w:rsidRPr="00E019DC">
        <w:rPr>
          <w:rFonts w:cs="Arial"/>
        </w:rPr>
        <w:t xml:space="preserve"> and other sources as appropriate</w:t>
      </w:r>
    </w:p>
    <w:p w14:paraId="1F3F6429" w14:textId="77777777" w:rsidR="00947C2A" w:rsidRPr="00E019DC" w:rsidRDefault="00751531" w:rsidP="00947C2A">
      <w:pPr>
        <w:pStyle w:val="ListParagraph"/>
        <w:numPr>
          <w:ilvl w:val="1"/>
          <w:numId w:val="6"/>
        </w:numPr>
        <w:rPr>
          <w:rFonts w:cs="Arial"/>
        </w:rPr>
      </w:pPr>
      <w:r>
        <w:rPr>
          <w:rFonts w:cs="Arial"/>
        </w:rPr>
        <w:t>o</w:t>
      </w:r>
      <w:r w:rsidRPr="00E019DC">
        <w:rPr>
          <w:rFonts w:cs="Arial"/>
        </w:rPr>
        <w:t>perati</w:t>
      </w:r>
      <w:r>
        <w:rPr>
          <w:rFonts w:cs="Arial"/>
        </w:rPr>
        <w:t>onal</w:t>
      </w:r>
      <w:r w:rsidRPr="00E019DC">
        <w:rPr>
          <w:rFonts w:cs="Arial"/>
        </w:rPr>
        <w:t xml:space="preserve"> hours </w:t>
      </w:r>
      <w:r>
        <w:rPr>
          <w:rFonts w:cs="Arial"/>
        </w:rPr>
        <w:t xml:space="preserve">from </w:t>
      </w:r>
      <w:r w:rsidRPr="00E019DC">
        <w:rPr>
          <w:rFonts w:cs="Arial"/>
        </w:rPr>
        <w:t xml:space="preserve">9am to 5pm Monday to Friday </w:t>
      </w:r>
      <w:r>
        <w:rPr>
          <w:rFonts w:cs="Arial"/>
        </w:rPr>
        <w:t xml:space="preserve">with the capacity to provide </w:t>
      </w:r>
      <w:r w:rsidRPr="00E019DC">
        <w:rPr>
          <w:rFonts w:cs="Arial"/>
        </w:rPr>
        <w:t xml:space="preserve">extended support during peak periods (i.e.9am to 9pm seven days per week during </w:t>
      </w:r>
      <w:r>
        <w:rPr>
          <w:rFonts w:cs="Arial"/>
        </w:rPr>
        <w:t xml:space="preserve">active </w:t>
      </w:r>
      <w:r w:rsidRPr="00E019DC">
        <w:rPr>
          <w:rFonts w:cs="Arial"/>
        </w:rPr>
        <w:t xml:space="preserve">disaster events </w:t>
      </w:r>
      <w:r>
        <w:rPr>
          <w:rFonts w:cs="Arial"/>
        </w:rPr>
        <w:t>or pandemic</w:t>
      </w:r>
      <w:r w:rsidRPr="00E019DC">
        <w:rPr>
          <w:rFonts w:cs="Arial"/>
        </w:rPr>
        <w:t xml:space="preserve"> lockdown</w:t>
      </w:r>
      <w:r>
        <w:rPr>
          <w:rFonts w:cs="Arial"/>
        </w:rPr>
        <w:t>s</w:t>
      </w:r>
      <w:r w:rsidRPr="00E019DC">
        <w:rPr>
          <w:rFonts w:cs="Arial"/>
        </w:rPr>
        <w:t>)</w:t>
      </w:r>
      <w:r>
        <w:rPr>
          <w:rFonts w:cs="Arial"/>
        </w:rPr>
        <w:t>, and</w:t>
      </w:r>
    </w:p>
    <w:p w14:paraId="5DF23283" w14:textId="77777777" w:rsidR="00947C2A" w:rsidRPr="00E019DC" w:rsidRDefault="00751531" w:rsidP="00947C2A">
      <w:pPr>
        <w:pStyle w:val="ListParagraph"/>
        <w:numPr>
          <w:ilvl w:val="1"/>
          <w:numId w:val="6"/>
        </w:numPr>
        <w:rPr>
          <w:rFonts w:cs="Arial"/>
        </w:rPr>
      </w:pPr>
      <w:r>
        <w:rPr>
          <w:rFonts w:cs="Arial"/>
        </w:rPr>
        <w:t>monthly r</w:t>
      </w:r>
      <w:r w:rsidRPr="00E019DC">
        <w:rPr>
          <w:rFonts w:cs="Arial"/>
        </w:rPr>
        <w:t>eport</w:t>
      </w:r>
      <w:r>
        <w:rPr>
          <w:rFonts w:cs="Arial"/>
        </w:rPr>
        <w:t>ing</w:t>
      </w:r>
      <w:r w:rsidRPr="00E019DC">
        <w:rPr>
          <w:rFonts w:cs="Arial"/>
        </w:rPr>
        <w:t xml:space="preserve"> </w:t>
      </w:r>
      <w:r>
        <w:rPr>
          <w:rFonts w:cs="Arial"/>
        </w:rPr>
        <w:t xml:space="preserve">to the department </w:t>
      </w:r>
      <w:r w:rsidRPr="00E019DC">
        <w:rPr>
          <w:rFonts w:cs="Arial"/>
        </w:rPr>
        <w:t xml:space="preserve">on </w:t>
      </w:r>
      <w:r>
        <w:rPr>
          <w:rFonts w:cs="Arial"/>
        </w:rPr>
        <w:t xml:space="preserve">call volumes, categories of issues (to be agreed with the department) and any </w:t>
      </w:r>
      <w:r w:rsidRPr="00E019DC">
        <w:rPr>
          <w:rFonts w:cs="Arial"/>
        </w:rPr>
        <w:t xml:space="preserve">systemic issues </w:t>
      </w:r>
      <w:r>
        <w:rPr>
          <w:rFonts w:cs="Arial"/>
        </w:rPr>
        <w:t xml:space="preserve">or trends evident </w:t>
      </w:r>
      <w:r w:rsidRPr="00E019DC">
        <w:rPr>
          <w:rFonts w:cs="Arial"/>
        </w:rPr>
        <w:t>based on analysis of individual advocacy requests</w:t>
      </w:r>
      <w:r>
        <w:rPr>
          <w:rFonts w:cs="Arial"/>
        </w:rPr>
        <w:t xml:space="preserve"> and outcomes.</w:t>
      </w:r>
      <w:r w:rsidRPr="00E019DC">
        <w:rPr>
          <w:rFonts w:cs="Arial"/>
        </w:rPr>
        <w:t xml:space="preserve"> </w:t>
      </w:r>
    </w:p>
    <w:p w14:paraId="2F88BF95" w14:textId="77777777" w:rsidR="00947C2A" w:rsidRPr="00242091" w:rsidRDefault="00751531" w:rsidP="00947C2A">
      <w:pPr>
        <w:pStyle w:val="ListParagraph"/>
        <w:numPr>
          <w:ilvl w:val="0"/>
          <w:numId w:val="6"/>
        </w:numPr>
        <w:rPr>
          <w:rFonts w:cs="Arial"/>
        </w:rPr>
      </w:pPr>
      <w:r>
        <w:rPr>
          <w:rFonts w:cs="Arial"/>
        </w:rPr>
        <w:t>W</w:t>
      </w:r>
      <w:r w:rsidRPr="00E019DC">
        <w:rPr>
          <w:rFonts w:cs="Arial"/>
        </w:rPr>
        <w:t xml:space="preserve">eb based resources and a social media channel to educate, advise and provide </w:t>
      </w:r>
      <w:r>
        <w:rPr>
          <w:rFonts w:cs="Arial"/>
        </w:rPr>
        <w:t xml:space="preserve">advice on disability trends, </w:t>
      </w:r>
      <w:proofErr w:type="gramStart"/>
      <w:r>
        <w:rPr>
          <w:rFonts w:cs="Arial"/>
        </w:rPr>
        <w:t>issues</w:t>
      </w:r>
      <w:proofErr w:type="gramEnd"/>
      <w:r>
        <w:rPr>
          <w:rFonts w:cs="Arial"/>
        </w:rPr>
        <w:t xml:space="preserve"> and announcements, as well as </w:t>
      </w:r>
      <w:r w:rsidRPr="00E019DC">
        <w:rPr>
          <w:rFonts w:cs="Arial"/>
        </w:rPr>
        <w:t xml:space="preserve">tips </w:t>
      </w:r>
      <w:r>
        <w:rPr>
          <w:rFonts w:cs="Arial"/>
        </w:rPr>
        <w:t xml:space="preserve">and resources </w:t>
      </w:r>
      <w:r w:rsidRPr="00E019DC">
        <w:rPr>
          <w:rFonts w:cs="Arial"/>
        </w:rPr>
        <w:t>on self-advocacy</w:t>
      </w:r>
      <w:r>
        <w:rPr>
          <w:rFonts w:cs="Arial"/>
        </w:rPr>
        <w:t>, all of which must be accessible to people with disability, regardless of disability type</w:t>
      </w:r>
    </w:p>
    <w:p w14:paraId="2C2A7180" w14:textId="77777777" w:rsidR="00947C2A" w:rsidRDefault="00751531" w:rsidP="00947C2A">
      <w:pPr>
        <w:pStyle w:val="ListParagraph"/>
        <w:numPr>
          <w:ilvl w:val="0"/>
          <w:numId w:val="6"/>
        </w:numPr>
        <w:rPr>
          <w:rFonts w:cs="Arial"/>
        </w:rPr>
      </w:pPr>
      <w:r>
        <w:rPr>
          <w:rFonts w:cs="Arial"/>
        </w:rPr>
        <w:t xml:space="preserve">Establish and </w:t>
      </w:r>
      <w:r w:rsidRPr="00E019DC">
        <w:rPr>
          <w:rFonts w:cs="Arial"/>
        </w:rPr>
        <w:t xml:space="preserve">Chair </w:t>
      </w:r>
      <w:r>
        <w:rPr>
          <w:rFonts w:cs="Arial"/>
        </w:rPr>
        <w:t xml:space="preserve">the </w:t>
      </w:r>
      <w:r w:rsidRPr="00E019DC">
        <w:rPr>
          <w:rFonts w:cs="Arial"/>
        </w:rPr>
        <w:t>Queensland Advocacy Network</w:t>
      </w:r>
      <w:r>
        <w:rPr>
          <w:rFonts w:cs="Arial"/>
        </w:rPr>
        <w:t xml:space="preserve">, which will be comprised of all successful applicants under this funding round and provide a co-ordinating and information sharing forum, that helps build upon the client focus of existing advocacy services to ensure services, data capture and referrals are integrated. </w:t>
      </w:r>
    </w:p>
    <w:p w14:paraId="73510214" w14:textId="77777777" w:rsidR="00947C2A" w:rsidRPr="00AB588D" w:rsidRDefault="00751531" w:rsidP="00947C2A">
      <w:pPr>
        <w:rPr>
          <w:rFonts w:cs="Arial"/>
          <w:u w:val="single"/>
        </w:rPr>
      </w:pPr>
      <w:r w:rsidRPr="00AB588D">
        <w:rPr>
          <w:rFonts w:cs="Arial"/>
          <w:u w:val="single"/>
        </w:rPr>
        <w:t xml:space="preserve">Specialist Individual Advocacy </w:t>
      </w:r>
    </w:p>
    <w:p w14:paraId="05C9BD85" w14:textId="77777777" w:rsidR="00947C2A" w:rsidRPr="00BF41D9" w:rsidRDefault="00751531" w:rsidP="00947C2A">
      <w:pPr>
        <w:rPr>
          <w:rFonts w:cs="Arial"/>
        </w:rPr>
      </w:pPr>
      <w:r>
        <w:rPr>
          <w:rFonts w:cs="Arial"/>
        </w:rPr>
        <w:t>Three S</w:t>
      </w:r>
      <w:r w:rsidRPr="00C029B2">
        <w:rPr>
          <w:rFonts w:cs="Arial"/>
        </w:rPr>
        <w:t xml:space="preserve">pecialist </w:t>
      </w:r>
      <w:r w:rsidRPr="00BF41D9">
        <w:rPr>
          <w:rFonts w:cs="Arial"/>
        </w:rPr>
        <w:t>Individual</w:t>
      </w:r>
      <w:r w:rsidRPr="00C029B2">
        <w:rPr>
          <w:rFonts w:cs="Arial"/>
        </w:rPr>
        <w:t xml:space="preserve"> </w:t>
      </w:r>
      <w:r>
        <w:rPr>
          <w:rFonts w:cs="Arial"/>
        </w:rPr>
        <w:t>A</w:t>
      </w:r>
      <w:r w:rsidRPr="00C029B2">
        <w:rPr>
          <w:rFonts w:cs="Arial"/>
        </w:rPr>
        <w:t>dvocacy service</w:t>
      </w:r>
      <w:r>
        <w:rPr>
          <w:rFonts w:cs="Arial"/>
        </w:rPr>
        <w:t>s will be funded</w:t>
      </w:r>
      <w:r w:rsidRPr="00C029B2">
        <w:rPr>
          <w:rFonts w:cs="Arial"/>
        </w:rPr>
        <w:t xml:space="preserve"> </w:t>
      </w:r>
      <w:r>
        <w:rPr>
          <w:rFonts w:cs="Arial"/>
        </w:rPr>
        <w:t>to provide individual advocacy services to</w:t>
      </w:r>
      <w:r w:rsidRPr="00C029B2">
        <w:rPr>
          <w:rFonts w:cs="Arial"/>
        </w:rPr>
        <w:t xml:space="preserve"> the following priority cohorts</w:t>
      </w:r>
      <w:r>
        <w:rPr>
          <w:rFonts w:cs="Arial"/>
        </w:rPr>
        <w:t>. One Specialist Individual Advocacy service is required per priority cohort for</w:t>
      </w:r>
      <w:r w:rsidRPr="00C029B2">
        <w:rPr>
          <w:rFonts w:cs="Arial"/>
        </w:rPr>
        <w:t>:</w:t>
      </w:r>
    </w:p>
    <w:p w14:paraId="27783B5C" w14:textId="77777777" w:rsidR="00947C2A" w:rsidRDefault="00751531" w:rsidP="00947C2A">
      <w:pPr>
        <w:pStyle w:val="ListParagraph"/>
        <w:numPr>
          <w:ilvl w:val="0"/>
          <w:numId w:val="12"/>
        </w:numPr>
        <w:rPr>
          <w:rFonts w:cs="Arial"/>
        </w:rPr>
      </w:pPr>
      <w:r>
        <w:rPr>
          <w:rFonts w:cs="Arial"/>
        </w:rPr>
        <w:t>First Nations people with disability</w:t>
      </w:r>
    </w:p>
    <w:p w14:paraId="4A89FA0F" w14:textId="77777777" w:rsidR="00947C2A" w:rsidRDefault="00751531" w:rsidP="00947C2A">
      <w:pPr>
        <w:pStyle w:val="ListParagraph"/>
        <w:numPr>
          <w:ilvl w:val="0"/>
          <w:numId w:val="12"/>
        </w:numPr>
        <w:rPr>
          <w:rFonts w:cs="Arial"/>
        </w:rPr>
      </w:pPr>
      <w:r>
        <w:rPr>
          <w:rFonts w:cs="Arial"/>
        </w:rPr>
        <w:t>People with disability from Culturally and Linguistically Diverse backgrounds</w:t>
      </w:r>
    </w:p>
    <w:p w14:paraId="2A4AEFC9" w14:textId="77777777" w:rsidR="00947C2A" w:rsidRPr="00C029B2" w:rsidRDefault="00751531" w:rsidP="00947C2A">
      <w:pPr>
        <w:pStyle w:val="ListParagraph"/>
        <w:numPr>
          <w:ilvl w:val="0"/>
          <w:numId w:val="12"/>
        </w:numPr>
        <w:rPr>
          <w:rFonts w:cs="Arial"/>
        </w:rPr>
      </w:pPr>
      <w:r>
        <w:rPr>
          <w:rFonts w:cs="Arial"/>
        </w:rPr>
        <w:t xml:space="preserve">Children and young people with disability </w:t>
      </w:r>
      <w:bookmarkStart w:id="5" w:name="_Hlk69980427"/>
      <w:r>
        <w:rPr>
          <w:rFonts w:cs="Arial"/>
        </w:rPr>
        <w:t>(from birth up to 18 years</w:t>
      </w:r>
      <w:bookmarkEnd w:id="5"/>
      <w:r>
        <w:rPr>
          <w:rFonts w:cs="Arial"/>
        </w:rPr>
        <w:t xml:space="preserve">), their </w:t>
      </w:r>
      <w:proofErr w:type="spellStart"/>
      <w:r>
        <w:rPr>
          <w:rFonts w:cs="Arial"/>
        </w:rPr>
        <w:t>carers</w:t>
      </w:r>
      <w:proofErr w:type="spellEnd"/>
      <w:r>
        <w:rPr>
          <w:rFonts w:cs="Arial"/>
        </w:rPr>
        <w:t xml:space="preserve"> and/or guardians.</w:t>
      </w:r>
    </w:p>
    <w:p w14:paraId="17DDBFCC" w14:textId="77777777" w:rsidR="00947C2A" w:rsidRPr="00BF41D9" w:rsidRDefault="00751531" w:rsidP="00947C2A">
      <w:pPr>
        <w:jc w:val="both"/>
        <w:rPr>
          <w:rFonts w:cs="Arial"/>
        </w:rPr>
      </w:pPr>
      <w:r w:rsidRPr="00BF41D9">
        <w:rPr>
          <w:rFonts w:cs="Arial"/>
        </w:rPr>
        <w:t xml:space="preserve">For the purposes of this funding round </w:t>
      </w:r>
      <w:r>
        <w:rPr>
          <w:rFonts w:cs="Arial"/>
        </w:rPr>
        <w:t>Specialist</w:t>
      </w:r>
      <w:r w:rsidRPr="00BF41D9">
        <w:rPr>
          <w:rFonts w:cs="Arial"/>
        </w:rPr>
        <w:t xml:space="preserve"> Individual Advocacy services are</w:t>
      </w:r>
      <w:r w:rsidRPr="00D04457">
        <w:rPr>
          <w:rFonts w:cs="Arial"/>
        </w:rPr>
        <w:t xml:space="preserve"> defined as services that support people with disability </w:t>
      </w:r>
      <w:r>
        <w:rPr>
          <w:rFonts w:cs="Arial"/>
        </w:rPr>
        <w:t xml:space="preserve">from the identified cohorts </w:t>
      </w:r>
      <w:r w:rsidRPr="00BF41D9">
        <w:rPr>
          <w:rFonts w:cs="Arial"/>
        </w:rPr>
        <w:t>on an individual basis to uphold their rights and int</w:t>
      </w:r>
      <w:r w:rsidRPr="00D04457">
        <w:rPr>
          <w:rFonts w:cs="Arial"/>
        </w:rPr>
        <w:t xml:space="preserve">erests and to increase the control they have over their lives, through representation and building the person’s capacity for self-advocacy. </w:t>
      </w:r>
    </w:p>
    <w:p w14:paraId="3113BD6B" w14:textId="77777777" w:rsidR="00947C2A" w:rsidRPr="00D04457" w:rsidRDefault="00751531" w:rsidP="00947C2A">
      <w:pPr>
        <w:rPr>
          <w:rFonts w:cs="Arial"/>
        </w:rPr>
      </w:pPr>
      <w:r w:rsidRPr="00C029B2">
        <w:rPr>
          <w:rFonts w:cs="Arial"/>
        </w:rPr>
        <w:t xml:space="preserve">Each </w:t>
      </w:r>
      <w:r w:rsidRPr="00BF41D9">
        <w:rPr>
          <w:rFonts w:cs="Arial"/>
        </w:rPr>
        <w:t xml:space="preserve">specialist disability </w:t>
      </w:r>
      <w:r w:rsidRPr="00D04457">
        <w:rPr>
          <w:rFonts w:cs="Arial"/>
        </w:rPr>
        <w:t>advocacy service will be required to:</w:t>
      </w:r>
    </w:p>
    <w:p w14:paraId="5D567036" w14:textId="77777777" w:rsidR="00947C2A" w:rsidRPr="00957B20" w:rsidRDefault="00751531" w:rsidP="00947C2A">
      <w:pPr>
        <w:pStyle w:val="ListParagraph"/>
        <w:numPr>
          <w:ilvl w:val="0"/>
          <w:numId w:val="12"/>
        </w:numPr>
        <w:rPr>
          <w:rFonts w:cs="Arial"/>
        </w:rPr>
      </w:pPr>
      <w:r>
        <w:rPr>
          <w:rFonts w:cs="Arial"/>
        </w:rPr>
        <w:t xml:space="preserve">Receive direct client contact from within the specialist cohort and referrals </w:t>
      </w:r>
      <w:r w:rsidRPr="00957B20">
        <w:rPr>
          <w:rFonts w:cs="Arial"/>
        </w:rPr>
        <w:t>from Queensland Disability Advocacy Hub</w:t>
      </w:r>
    </w:p>
    <w:p w14:paraId="581BA640" w14:textId="77777777" w:rsidR="00947C2A" w:rsidRPr="00957B20" w:rsidRDefault="00751531" w:rsidP="00947C2A">
      <w:pPr>
        <w:pStyle w:val="ListParagraph"/>
        <w:numPr>
          <w:ilvl w:val="0"/>
          <w:numId w:val="12"/>
        </w:numPr>
        <w:rPr>
          <w:rFonts w:cs="Arial"/>
        </w:rPr>
      </w:pPr>
      <w:r w:rsidRPr="00957B20">
        <w:rPr>
          <w:rFonts w:cs="Arial"/>
        </w:rPr>
        <w:t xml:space="preserve">Provide </w:t>
      </w:r>
      <w:r>
        <w:rPr>
          <w:rFonts w:cs="Arial"/>
        </w:rPr>
        <w:t xml:space="preserve">state-wide </w:t>
      </w:r>
      <w:r w:rsidRPr="00957B20">
        <w:rPr>
          <w:rFonts w:cs="Arial"/>
        </w:rPr>
        <w:t xml:space="preserve">individual advocacy to people with disability </w:t>
      </w:r>
      <w:r>
        <w:rPr>
          <w:rFonts w:cs="Arial"/>
        </w:rPr>
        <w:t xml:space="preserve">from the identified cohort either face to face (where possible) or by phone </w:t>
      </w:r>
    </w:p>
    <w:p w14:paraId="37C5CEE6" w14:textId="77777777" w:rsidR="00947C2A" w:rsidRPr="00957B20" w:rsidRDefault="00751531" w:rsidP="00947C2A">
      <w:pPr>
        <w:pStyle w:val="ListParagraph"/>
        <w:numPr>
          <w:ilvl w:val="0"/>
          <w:numId w:val="12"/>
        </w:numPr>
        <w:rPr>
          <w:rFonts w:cs="Arial"/>
        </w:rPr>
      </w:pPr>
      <w:r w:rsidRPr="00957B20">
        <w:rPr>
          <w:rFonts w:cs="Arial"/>
        </w:rPr>
        <w:t xml:space="preserve">Report monthly </w:t>
      </w:r>
      <w:r>
        <w:rPr>
          <w:rFonts w:cs="Arial"/>
        </w:rPr>
        <w:t xml:space="preserve">to the department </w:t>
      </w:r>
      <w:r w:rsidRPr="00957B20">
        <w:rPr>
          <w:rFonts w:cs="Arial"/>
        </w:rPr>
        <w:t>on service delivery</w:t>
      </w:r>
    </w:p>
    <w:p w14:paraId="3A9F2BBD" w14:textId="77777777" w:rsidR="00947C2A" w:rsidRPr="00957B20" w:rsidRDefault="00751531" w:rsidP="00947C2A">
      <w:pPr>
        <w:pStyle w:val="ListParagraph"/>
        <w:numPr>
          <w:ilvl w:val="0"/>
          <w:numId w:val="12"/>
        </w:numPr>
        <w:rPr>
          <w:rFonts w:cs="Arial"/>
        </w:rPr>
      </w:pPr>
      <w:r>
        <w:rPr>
          <w:rFonts w:cs="Arial"/>
        </w:rPr>
        <w:t>Actively p</w:t>
      </w:r>
      <w:r w:rsidRPr="00957B20">
        <w:rPr>
          <w:rFonts w:cs="Arial"/>
        </w:rPr>
        <w:t xml:space="preserve">articipate in </w:t>
      </w:r>
      <w:r>
        <w:rPr>
          <w:rFonts w:cs="Arial"/>
        </w:rPr>
        <w:t xml:space="preserve">the </w:t>
      </w:r>
      <w:r w:rsidRPr="00957B20">
        <w:rPr>
          <w:rFonts w:cs="Arial"/>
        </w:rPr>
        <w:t>Queensland Advocacy Network</w:t>
      </w:r>
      <w:r>
        <w:rPr>
          <w:rFonts w:cs="Arial"/>
        </w:rPr>
        <w:t>.</w:t>
      </w:r>
    </w:p>
    <w:p w14:paraId="075DD7DE" w14:textId="77777777" w:rsidR="00947C2A" w:rsidRPr="00AB588D" w:rsidRDefault="00751531" w:rsidP="00947C2A">
      <w:pPr>
        <w:rPr>
          <w:rFonts w:cs="Arial"/>
          <w:u w:val="single"/>
        </w:rPr>
      </w:pPr>
      <w:r w:rsidRPr="00AB588D">
        <w:rPr>
          <w:rFonts w:cs="Arial"/>
          <w:u w:val="single"/>
        </w:rPr>
        <w:t>Regional Individual Advocacy</w:t>
      </w:r>
      <w:r w:rsidRPr="00F9328B">
        <w:rPr>
          <w:rFonts w:cs="Arial"/>
          <w:u w:val="single"/>
        </w:rPr>
        <w:t xml:space="preserve">: </w:t>
      </w:r>
    </w:p>
    <w:p w14:paraId="362F09D6" w14:textId="77777777" w:rsidR="00947C2A" w:rsidRPr="00147AB7" w:rsidRDefault="00751531" w:rsidP="00947C2A">
      <w:pPr>
        <w:ind w:left="360"/>
        <w:jc w:val="both"/>
        <w:rPr>
          <w:rFonts w:cs="Arial"/>
        </w:rPr>
      </w:pPr>
      <w:r w:rsidRPr="00DD435C">
        <w:rPr>
          <w:rFonts w:cs="Arial"/>
        </w:rPr>
        <w:t xml:space="preserve">For the purposes of this funding round </w:t>
      </w:r>
      <w:r>
        <w:rPr>
          <w:rFonts w:cs="Arial"/>
        </w:rPr>
        <w:t xml:space="preserve">a Regional </w:t>
      </w:r>
      <w:r w:rsidRPr="00BF41D9">
        <w:rPr>
          <w:rFonts w:cs="Arial"/>
        </w:rPr>
        <w:t xml:space="preserve">Individual Advocacy </w:t>
      </w:r>
      <w:r w:rsidRPr="00DD435C">
        <w:rPr>
          <w:rFonts w:cs="Arial"/>
        </w:rPr>
        <w:t>service</w:t>
      </w:r>
      <w:r>
        <w:rPr>
          <w:rFonts w:cs="Arial"/>
        </w:rPr>
        <w:t xml:space="preserve"> is </w:t>
      </w:r>
      <w:r w:rsidRPr="00DD435C">
        <w:rPr>
          <w:rFonts w:cs="Arial"/>
        </w:rPr>
        <w:t xml:space="preserve">defined as </w:t>
      </w:r>
      <w:r>
        <w:rPr>
          <w:rFonts w:cs="Arial"/>
        </w:rPr>
        <w:t xml:space="preserve">a </w:t>
      </w:r>
      <w:r w:rsidRPr="00DD435C">
        <w:rPr>
          <w:rFonts w:cs="Arial"/>
        </w:rPr>
        <w:t>service that support</w:t>
      </w:r>
      <w:r>
        <w:rPr>
          <w:rFonts w:cs="Arial"/>
        </w:rPr>
        <w:t>s</w:t>
      </w:r>
      <w:r w:rsidRPr="00DD435C">
        <w:rPr>
          <w:rFonts w:cs="Arial"/>
        </w:rPr>
        <w:t xml:space="preserve"> people with disability on an individual basis to uphold their rights and interests and to increase the control they have over their lives, through representation and building the person’s capacity for self-advocacy.</w:t>
      </w:r>
      <w:r w:rsidRPr="00E019DC">
        <w:rPr>
          <w:rFonts w:cs="Arial"/>
        </w:rPr>
        <w:t xml:space="preserve"> </w:t>
      </w:r>
    </w:p>
    <w:p w14:paraId="0B8C7A12" w14:textId="65337766" w:rsidR="00947C2A" w:rsidRPr="00147AB7" w:rsidRDefault="00B9313E" w:rsidP="00947C2A">
      <w:pPr>
        <w:spacing w:after="120"/>
        <w:ind w:left="357"/>
        <w:rPr>
          <w:rFonts w:cs="Arial"/>
        </w:rPr>
      </w:pPr>
      <w:r>
        <w:rPr>
          <w:rFonts w:cs="Arial"/>
        </w:rPr>
        <w:br w:type="column"/>
      </w:r>
      <w:r w:rsidR="00751531">
        <w:rPr>
          <w:rFonts w:cs="Arial"/>
        </w:rPr>
        <w:lastRenderedPageBreak/>
        <w:t>Successful applicants will need to demonstrate their capacity to deliver the following as part of their</w:t>
      </w:r>
      <w:r w:rsidR="00751531" w:rsidRPr="00147AB7">
        <w:rPr>
          <w:rFonts w:cs="Arial"/>
        </w:rPr>
        <w:t xml:space="preserve"> </w:t>
      </w:r>
      <w:r w:rsidR="00751531">
        <w:rPr>
          <w:rFonts w:cs="Arial"/>
        </w:rPr>
        <w:t>Regional I</w:t>
      </w:r>
      <w:r w:rsidR="00751531" w:rsidRPr="00147AB7">
        <w:rPr>
          <w:rFonts w:cs="Arial"/>
        </w:rPr>
        <w:t xml:space="preserve">ndividual </w:t>
      </w:r>
      <w:r w:rsidR="00751531">
        <w:rPr>
          <w:rFonts w:cs="Arial"/>
        </w:rPr>
        <w:t>A</w:t>
      </w:r>
      <w:r w:rsidR="00751531" w:rsidRPr="00147AB7">
        <w:rPr>
          <w:rFonts w:cs="Arial"/>
        </w:rPr>
        <w:t>dvocacy service</w:t>
      </w:r>
      <w:r w:rsidR="00751531">
        <w:rPr>
          <w:rFonts w:cs="Arial"/>
        </w:rPr>
        <w:t>:</w:t>
      </w:r>
      <w:r w:rsidR="00751531" w:rsidRPr="00147AB7">
        <w:rPr>
          <w:rFonts w:cs="Arial"/>
          <w:b/>
          <w:bCs/>
          <w:i/>
          <w:iCs/>
        </w:rPr>
        <w:t xml:space="preserve"> </w:t>
      </w:r>
    </w:p>
    <w:p w14:paraId="2733C13C" w14:textId="77777777" w:rsidR="00947C2A" w:rsidRPr="00DD435C" w:rsidRDefault="00751531" w:rsidP="00947C2A">
      <w:pPr>
        <w:pStyle w:val="ListParagraph"/>
        <w:numPr>
          <w:ilvl w:val="0"/>
          <w:numId w:val="11"/>
        </w:numPr>
        <w:rPr>
          <w:rFonts w:asciiTheme="minorHAnsi" w:hAnsiTheme="minorHAnsi"/>
          <w:sz w:val="16"/>
          <w:szCs w:val="16"/>
        </w:rPr>
      </w:pPr>
      <w:r>
        <w:rPr>
          <w:rFonts w:cs="Arial"/>
        </w:rPr>
        <w:t>R</w:t>
      </w:r>
      <w:r w:rsidRPr="00D67CFB">
        <w:rPr>
          <w:rFonts w:cs="Arial"/>
        </w:rPr>
        <w:t xml:space="preserve">egional presence and </w:t>
      </w:r>
      <w:r>
        <w:rPr>
          <w:rFonts w:cs="Arial"/>
        </w:rPr>
        <w:t xml:space="preserve">the </w:t>
      </w:r>
      <w:r w:rsidRPr="00D67CFB">
        <w:rPr>
          <w:rFonts w:cs="Arial"/>
        </w:rPr>
        <w:t xml:space="preserve">capacity for remote outreach </w:t>
      </w:r>
      <w:r>
        <w:rPr>
          <w:rFonts w:cs="Arial"/>
        </w:rPr>
        <w:t xml:space="preserve">within nominated region/s for all people with disability across all cohorts and disability types </w:t>
      </w:r>
    </w:p>
    <w:p w14:paraId="0788D339" w14:textId="77777777" w:rsidR="00947C2A" w:rsidRPr="00DD435C" w:rsidRDefault="00751531" w:rsidP="00947C2A">
      <w:pPr>
        <w:pStyle w:val="ListParagraph"/>
        <w:numPr>
          <w:ilvl w:val="0"/>
          <w:numId w:val="11"/>
        </w:numPr>
        <w:rPr>
          <w:rFonts w:cs="Arial"/>
        </w:rPr>
      </w:pPr>
      <w:r w:rsidRPr="00DD435C">
        <w:rPr>
          <w:rFonts w:cs="Arial"/>
        </w:rPr>
        <w:t xml:space="preserve">Take </w:t>
      </w:r>
      <w:r>
        <w:rPr>
          <w:rFonts w:cs="Arial"/>
        </w:rPr>
        <w:t xml:space="preserve">direct client contact and manage </w:t>
      </w:r>
      <w:r w:rsidRPr="00DD435C">
        <w:rPr>
          <w:rFonts w:cs="Arial"/>
        </w:rPr>
        <w:t>referrals from Queensland Disability Advocacy Hub</w:t>
      </w:r>
    </w:p>
    <w:p w14:paraId="271BDC91" w14:textId="77777777" w:rsidR="00947C2A" w:rsidRPr="00DD435C" w:rsidRDefault="00751531" w:rsidP="00947C2A">
      <w:pPr>
        <w:pStyle w:val="ListParagraph"/>
        <w:numPr>
          <w:ilvl w:val="0"/>
          <w:numId w:val="11"/>
        </w:numPr>
        <w:rPr>
          <w:rFonts w:cs="Arial"/>
        </w:rPr>
      </w:pPr>
      <w:r w:rsidRPr="00DD435C">
        <w:rPr>
          <w:rFonts w:cs="Arial"/>
        </w:rPr>
        <w:t>Provide individual advocacy to all people with disability across all cohorts and disability types</w:t>
      </w:r>
      <w:r>
        <w:rPr>
          <w:rFonts w:cs="Arial"/>
        </w:rPr>
        <w:t xml:space="preserve"> within their nominated region, noting the availability of advice from specialist services</w:t>
      </w:r>
    </w:p>
    <w:p w14:paraId="72E97C9E" w14:textId="77777777" w:rsidR="00947C2A" w:rsidRPr="00DD435C" w:rsidRDefault="00751531" w:rsidP="00947C2A">
      <w:pPr>
        <w:pStyle w:val="ListParagraph"/>
        <w:numPr>
          <w:ilvl w:val="0"/>
          <w:numId w:val="11"/>
        </w:numPr>
        <w:rPr>
          <w:rFonts w:cs="Arial"/>
        </w:rPr>
      </w:pPr>
      <w:r w:rsidRPr="00DD435C">
        <w:rPr>
          <w:rFonts w:cs="Arial"/>
        </w:rPr>
        <w:t>Report monthly on service delivery</w:t>
      </w:r>
    </w:p>
    <w:p w14:paraId="025EA05B" w14:textId="77777777" w:rsidR="00947C2A" w:rsidRPr="00DD435C" w:rsidRDefault="00751531" w:rsidP="00B9313E">
      <w:pPr>
        <w:pStyle w:val="ListParagraph"/>
        <w:numPr>
          <w:ilvl w:val="0"/>
          <w:numId w:val="11"/>
        </w:numPr>
        <w:spacing w:after="240"/>
        <w:ind w:left="714" w:hanging="357"/>
        <w:contextualSpacing w:val="0"/>
        <w:rPr>
          <w:rFonts w:cs="Arial"/>
        </w:rPr>
      </w:pPr>
      <w:r>
        <w:rPr>
          <w:rFonts w:cs="Arial"/>
        </w:rPr>
        <w:t>Actively p</w:t>
      </w:r>
      <w:r w:rsidRPr="00DD435C">
        <w:rPr>
          <w:rFonts w:cs="Arial"/>
        </w:rPr>
        <w:t xml:space="preserve">articipate in </w:t>
      </w:r>
      <w:r>
        <w:rPr>
          <w:rFonts w:cs="Arial"/>
        </w:rPr>
        <w:t xml:space="preserve">the </w:t>
      </w:r>
      <w:r w:rsidRPr="00DD435C">
        <w:rPr>
          <w:rFonts w:cs="Arial"/>
        </w:rPr>
        <w:t>Queensland Advocacy Network</w:t>
      </w:r>
      <w:r>
        <w:rPr>
          <w:rFonts w:cs="Arial"/>
        </w:rPr>
        <w:t>.</w:t>
      </w:r>
    </w:p>
    <w:p w14:paraId="72755360" w14:textId="77777777" w:rsidR="00947C2A" w:rsidRDefault="00751531" w:rsidP="00947C2A">
      <w:pPr>
        <w:jc w:val="both"/>
        <w:rPr>
          <w:rFonts w:cs="Arial"/>
        </w:rPr>
      </w:pPr>
      <w:r w:rsidRPr="008C27FD">
        <w:rPr>
          <w:rFonts w:cs="Arial"/>
        </w:rPr>
        <w:t xml:space="preserve">Organisations can apply for the maximum amount of funding </w:t>
      </w:r>
      <w:r>
        <w:rPr>
          <w:rFonts w:cs="Arial"/>
        </w:rPr>
        <w:t xml:space="preserve">per region, and for multiple regions, but must be able to demonstrate capacity to provide services across the entire region/s (see Funding Distribution below). Multiple organisations may ultimately be approved to deliver advocacy services within a specified region. The </w:t>
      </w:r>
      <w:r w:rsidRPr="008C27FD">
        <w:rPr>
          <w:rFonts w:cs="Arial"/>
        </w:rPr>
        <w:t xml:space="preserve">decision about how many, and the amount of funding approved for </w:t>
      </w:r>
      <w:r>
        <w:rPr>
          <w:rFonts w:cs="Arial"/>
        </w:rPr>
        <w:t>organisations within a specified region,</w:t>
      </w:r>
      <w:r w:rsidRPr="008C27FD">
        <w:rPr>
          <w:rFonts w:cs="Arial"/>
        </w:rPr>
        <w:t xml:space="preserve"> will be determined by the department.</w:t>
      </w:r>
    </w:p>
    <w:p w14:paraId="1A0C820F" w14:textId="77777777" w:rsidR="00947C2A" w:rsidRPr="008C27FD" w:rsidRDefault="00751531" w:rsidP="00947C2A">
      <w:pPr>
        <w:pStyle w:val="Heading2"/>
        <w:shd w:val="clear" w:color="auto" w:fill="D0CECE" w:themeFill="background2" w:themeFillShade="E6"/>
      </w:pPr>
      <w:r>
        <w:t>Funding Distribution</w:t>
      </w:r>
    </w:p>
    <w:p w14:paraId="6CE632EB" w14:textId="77777777" w:rsidR="00947C2A" w:rsidRDefault="00751531" w:rsidP="00947C2A">
      <w:pPr>
        <w:rPr>
          <w:rFonts w:cs="Arial"/>
          <w:lang w:eastAsia="en-AU"/>
        </w:rPr>
      </w:pPr>
      <w:r>
        <w:rPr>
          <w:rFonts w:cs="Arial"/>
          <w:lang w:eastAsia="en-AU"/>
        </w:rPr>
        <w:t>Funding for all disability service types will be distributed based on the total funding available identified under ‘Funding Available’ above.</w:t>
      </w:r>
    </w:p>
    <w:p w14:paraId="563C476C" w14:textId="77777777" w:rsidR="00947C2A" w:rsidRPr="00DD435C" w:rsidRDefault="00751531" w:rsidP="00947C2A">
      <w:pPr>
        <w:rPr>
          <w:rFonts w:cs="Arial"/>
          <w:lang w:eastAsia="en-AU"/>
        </w:rPr>
      </w:pPr>
      <w:r w:rsidRPr="00DD435C">
        <w:rPr>
          <w:rFonts w:cs="Arial"/>
          <w:lang w:eastAsia="en-AU"/>
        </w:rPr>
        <w:t xml:space="preserve">Funding for Regional Individual Advocacy services will be distributed based on the total amount of funding available for each region as </w:t>
      </w:r>
      <w:r w:rsidRPr="00BF41D9">
        <w:rPr>
          <w:rFonts w:cs="Arial"/>
          <w:lang w:eastAsia="en-AU"/>
        </w:rPr>
        <w:t>identified</w:t>
      </w:r>
      <w:r w:rsidRPr="00DD435C">
        <w:rPr>
          <w:rFonts w:cs="Arial"/>
          <w:lang w:eastAsia="en-AU"/>
        </w:rPr>
        <w:t xml:space="preserve"> under </w:t>
      </w:r>
      <w:r>
        <w:rPr>
          <w:rFonts w:cs="Arial"/>
          <w:lang w:eastAsia="en-AU"/>
        </w:rPr>
        <w:t xml:space="preserve">the </w:t>
      </w:r>
      <w:r w:rsidRPr="00DD435C">
        <w:rPr>
          <w:rFonts w:cs="Arial"/>
          <w:lang w:eastAsia="en-AU"/>
        </w:rPr>
        <w:t>‘Funding Available’</w:t>
      </w:r>
      <w:r>
        <w:rPr>
          <w:rFonts w:cs="Arial"/>
          <w:lang w:eastAsia="en-AU"/>
        </w:rPr>
        <w:t xml:space="preserve"> section of these guidelines. Applicants must identify which Local Government Areas within each region (Appendix 1) it proposes to cover. </w:t>
      </w:r>
    </w:p>
    <w:p w14:paraId="618CE35B" w14:textId="77777777" w:rsidR="00947C2A" w:rsidRDefault="00751531" w:rsidP="00947C2A">
      <w:pPr>
        <w:pStyle w:val="Heading2"/>
        <w:shd w:val="clear" w:color="auto" w:fill="D0CECE" w:themeFill="background2" w:themeFillShade="E6"/>
        <w:rPr>
          <w:highlight w:val="lightGray"/>
          <w:lang w:eastAsia="en-AU"/>
        </w:rPr>
      </w:pPr>
      <w:r>
        <w:rPr>
          <w:rFonts w:eastAsia="MS PGothic"/>
        </w:rPr>
        <w:t>Eligibility Criteria</w:t>
      </w:r>
    </w:p>
    <w:p w14:paraId="74FB1430" w14:textId="77777777" w:rsidR="00D8673D" w:rsidRPr="008C27FD" w:rsidRDefault="00751531" w:rsidP="00D8673D">
      <w:pPr>
        <w:pStyle w:val="Heading2"/>
        <w:spacing w:after="0"/>
        <w:rPr>
          <w:rFonts w:eastAsia="Times New Roman"/>
          <w:lang w:eastAsia="en-AU"/>
        </w:rPr>
      </w:pPr>
      <w:r w:rsidRPr="008C27FD">
        <w:rPr>
          <w:rFonts w:eastAsia="Times New Roman"/>
          <w:lang w:eastAsia="en-AU"/>
        </w:rPr>
        <w:t>Who is eligible to apply?</w:t>
      </w:r>
    </w:p>
    <w:p w14:paraId="5F42787C" w14:textId="77777777" w:rsidR="00D8673D" w:rsidRPr="008C27FD" w:rsidRDefault="00751531" w:rsidP="00D8673D">
      <w:pPr>
        <w:rPr>
          <w:rFonts w:cs="Arial"/>
        </w:rPr>
      </w:pPr>
      <w:r w:rsidRPr="008C27FD">
        <w:rPr>
          <w:rFonts w:cs="Arial"/>
        </w:rPr>
        <w:t xml:space="preserve">To be eligible to apply your organisation must: </w:t>
      </w:r>
    </w:p>
    <w:p w14:paraId="1415216A" w14:textId="77777777" w:rsidR="00D8673D" w:rsidRPr="008C27FD" w:rsidRDefault="00751531" w:rsidP="00D8673D">
      <w:pPr>
        <w:pStyle w:val="ListBullet"/>
        <w:tabs>
          <w:tab w:val="clear" w:pos="360"/>
          <w:tab w:val="num" w:pos="720"/>
        </w:tabs>
        <w:ind w:left="720"/>
        <w:rPr>
          <w:rFonts w:cs="Arial"/>
        </w:rPr>
      </w:pPr>
      <w:r>
        <w:rPr>
          <w:rFonts w:cs="Arial"/>
        </w:rPr>
        <w:t>h</w:t>
      </w:r>
      <w:r w:rsidRPr="008C27FD">
        <w:rPr>
          <w:rFonts w:cs="Arial"/>
        </w:rPr>
        <w:t xml:space="preserve">ave </w:t>
      </w:r>
      <w:r>
        <w:rPr>
          <w:rFonts w:cs="Arial"/>
        </w:rPr>
        <w:t xml:space="preserve">experience in </w:t>
      </w:r>
      <w:r w:rsidRPr="008C27FD">
        <w:rPr>
          <w:rFonts w:cs="Arial"/>
        </w:rPr>
        <w:t xml:space="preserve">providing advocacy services in Queensland for at least </w:t>
      </w:r>
      <w:r>
        <w:rPr>
          <w:rFonts w:cs="Arial"/>
        </w:rPr>
        <w:t>12</w:t>
      </w:r>
      <w:r w:rsidRPr="008C27FD">
        <w:rPr>
          <w:rFonts w:cs="Arial"/>
        </w:rPr>
        <w:t xml:space="preserve"> months</w:t>
      </w:r>
    </w:p>
    <w:p w14:paraId="09AF965C" w14:textId="77777777" w:rsidR="00D8673D" w:rsidRDefault="00751531" w:rsidP="00D8673D">
      <w:pPr>
        <w:pStyle w:val="ListBullet"/>
        <w:tabs>
          <w:tab w:val="clear" w:pos="360"/>
          <w:tab w:val="num" w:pos="720"/>
        </w:tabs>
        <w:ind w:left="720"/>
        <w:rPr>
          <w:rFonts w:cs="Arial"/>
        </w:rPr>
      </w:pPr>
      <w:r>
        <w:rPr>
          <w:rFonts w:cs="Arial"/>
        </w:rPr>
        <w:t>b</w:t>
      </w:r>
      <w:r w:rsidRPr="008C27FD">
        <w:rPr>
          <w:rFonts w:cs="Arial"/>
        </w:rPr>
        <w:t xml:space="preserve">e able to demonstrate compliance with relevant requirements of the </w:t>
      </w:r>
      <w:r w:rsidRPr="00FF6173">
        <w:rPr>
          <w:rFonts w:cs="Arial"/>
          <w:i/>
          <w:iCs/>
        </w:rPr>
        <w:t>Disability Services Act 2006</w:t>
      </w:r>
      <w:r w:rsidRPr="00261536">
        <w:rPr>
          <w:rFonts w:cs="Arial"/>
        </w:rPr>
        <w:t>,</w:t>
      </w:r>
      <w:r w:rsidRPr="00D8673D">
        <w:rPr>
          <w:rFonts w:cs="Arial"/>
        </w:rPr>
        <w:t xml:space="preserve"> </w:t>
      </w:r>
      <w:r w:rsidRPr="00035C5C">
        <w:rPr>
          <w:rFonts w:cs="Arial"/>
        </w:rPr>
        <w:t xml:space="preserve">including </w:t>
      </w:r>
      <w:r>
        <w:rPr>
          <w:rFonts w:cs="Arial"/>
        </w:rPr>
        <w:t>worker screening</w:t>
      </w:r>
      <w:r w:rsidRPr="00AD409F">
        <w:rPr>
          <w:rFonts w:cs="Arial"/>
        </w:rPr>
        <w:t xml:space="preserve"> requirements</w:t>
      </w:r>
    </w:p>
    <w:p w14:paraId="3027F966" w14:textId="77777777" w:rsidR="00947C2A" w:rsidRPr="00035C5C" w:rsidRDefault="00751531" w:rsidP="00D8673D">
      <w:pPr>
        <w:pStyle w:val="ListBullet"/>
        <w:tabs>
          <w:tab w:val="clear" w:pos="360"/>
          <w:tab w:val="num" w:pos="720"/>
        </w:tabs>
        <w:ind w:left="720"/>
        <w:rPr>
          <w:rFonts w:cs="Arial"/>
          <w:color w:val="auto"/>
          <w:sz w:val="20"/>
          <w:szCs w:val="20"/>
        </w:rPr>
      </w:pPr>
      <w:r>
        <w:rPr>
          <w:rFonts w:cs="Arial"/>
        </w:rPr>
        <w:t>b</w:t>
      </w:r>
      <w:r w:rsidR="00D8673D" w:rsidRPr="008C27FD">
        <w:rPr>
          <w:rFonts w:cs="Arial"/>
        </w:rPr>
        <w:t>e a registered busines</w:t>
      </w:r>
      <w:r w:rsidR="00D8673D">
        <w:rPr>
          <w:rFonts w:cs="Arial"/>
        </w:rPr>
        <w:t xml:space="preserve"> and </w:t>
      </w:r>
      <w:r w:rsidR="003B70DD" w:rsidRPr="00035C5C">
        <w:rPr>
          <w:rFonts w:cs="Arial"/>
        </w:rPr>
        <w:t>have an Australian Business Number (ABN)</w:t>
      </w:r>
    </w:p>
    <w:p w14:paraId="08979DD1" w14:textId="77777777" w:rsidR="00947C2A" w:rsidRPr="00AB588D" w:rsidRDefault="00751531" w:rsidP="00947C2A">
      <w:pPr>
        <w:pStyle w:val="ListBullet"/>
        <w:tabs>
          <w:tab w:val="clear" w:pos="360"/>
          <w:tab w:val="num" w:pos="720"/>
        </w:tabs>
        <w:ind w:left="720"/>
        <w:rPr>
          <w:rFonts w:cs="Arial"/>
        </w:rPr>
      </w:pPr>
      <w:r>
        <w:t xml:space="preserve">have operations or deliver services in Queensland </w:t>
      </w:r>
    </w:p>
    <w:p w14:paraId="3B8E13A6" w14:textId="77777777" w:rsidR="00947C2A" w:rsidRPr="00035C5C" w:rsidRDefault="00751531" w:rsidP="00947C2A">
      <w:pPr>
        <w:pStyle w:val="ListBullet"/>
        <w:tabs>
          <w:tab w:val="clear" w:pos="360"/>
          <w:tab w:val="num" w:pos="720"/>
        </w:tabs>
        <w:ind w:left="720"/>
        <w:rPr>
          <w:rFonts w:cs="Arial"/>
        </w:rPr>
      </w:pPr>
      <w:r w:rsidRPr="00035C5C">
        <w:rPr>
          <w:rFonts w:cs="Arial"/>
        </w:rPr>
        <w:t>be registered for the purposes of GST</w:t>
      </w:r>
      <w:r>
        <w:rPr>
          <w:rFonts w:cs="Arial"/>
        </w:rPr>
        <w:t>, and</w:t>
      </w:r>
    </w:p>
    <w:p w14:paraId="54948E09" w14:textId="77777777" w:rsidR="00947C2A" w:rsidRDefault="00751531" w:rsidP="00947C2A">
      <w:pPr>
        <w:pStyle w:val="ListBullet"/>
        <w:tabs>
          <w:tab w:val="num" w:pos="1897"/>
        </w:tabs>
        <w:ind w:left="720"/>
        <w:rPr>
          <w:rFonts w:cs="Arial"/>
        </w:rPr>
      </w:pPr>
      <w:r>
        <w:t xml:space="preserve">hold public liability insurance to the value of not less than $10 million, or provide evidence of plans to obtain insurance to the value of not less than $10 million to cover the proposed project, </w:t>
      </w:r>
      <w:r w:rsidRPr="00192DD4">
        <w:rPr>
          <w:rFonts w:cs="Arial"/>
        </w:rPr>
        <w:t xml:space="preserve">and </w:t>
      </w:r>
    </w:p>
    <w:p w14:paraId="6219DB17" w14:textId="77777777" w:rsidR="00947C2A" w:rsidRPr="00192DD4" w:rsidRDefault="00751531" w:rsidP="00947C2A">
      <w:pPr>
        <w:pStyle w:val="ListBullet"/>
        <w:tabs>
          <w:tab w:val="num" w:pos="1897"/>
        </w:tabs>
        <w:ind w:left="720"/>
        <w:rPr>
          <w:rFonts w:cs="Arial"/>
        </w:rPr>
      </w:pPr>
      <w:r w:rsidRPr="00192DD4">
        <w:rPr>
          <w:rFonts w:cs="Arial"/>
        </w:rPr>
        <w:t>be one of the following entity types:</w:t>
      </w:r>
    </w:p>
    <w:p w14:paraId="14F6E9CF" w14:textId="77777777" w:rsidR="00947C2A" w:rsidRPr="00035C5C" w:rsidRDefault="00751531" w:rsidP="00947C2A">
      <w:pPr>
        <w:pStyle w:val="ListBullet"/>
        <w:numPr>
          <w:ilvl w:val="0"/>
          <w:numId w:val="17"/>
        </w:numPr>
        <w:rPr>
          <w:rFonts w:cs="Arial"/>
        </w:rPr>
      </w:pPr>
      <w:r w:rsidRPr="00035C5C">
        <w:rPr>
          <w:rFonts w:cs="Arial"/>
        </w:rPr>
        <w:t>a company incorporated in Australia</w:t>
      </w:r>
    </w:p>
    <w:p w14:paraId="5F74659E" w14:textId="77777777" w:rsidR="00947C2A" w:rsidRPr="00035C5C" w:rsidRDefault="00751531" w:rsidP="00947C2A">
      <w:pPr>
        <w:pStyle w:val="ListBullet"/>
        <w:numPr>
          <w:ilvl w:val="0"/>
          <w:numId w:val="17"/>
        </w:numPr>
        <w:rPr>
          <w:rFonts w:cs="Arial"/>
        </w:rPr>
      </w:pPr>
      <w:r w:rsidRPr="00035C5C">
        <w:rPr>
          <w:rFonts w:cs="Arial"/>
        </w:rPr>
        <w:t>a company incorporated by guarantee</w:t>
      </w:r>
    </w:p>
    <w:p w14:paraId="0F6B39D0" w14:textId="77777777" w:rsidR="00947C2A" w:rsidRPr="00035C5C" w:rsidRDefault="00751531" w:rsidP="00947C2A">
      <w:pPr>
        <w:pStyle w:val="ListBullet"/>
        <w:numPr>
          <w:ilvl w:val="0"/>
          <w:numId w:val="17"/>
        </w:numPr>
        <w:rPr>
          <w:rFonts w:cs="Arial"/>
        </w:rPr>
      </w:pPr>
      <w:r w:rsidRPr="00035C5C">
        <w:rPr>
          <w:rFonts w:cs="Arial"/>
        </w:rPr>
        <w:t>an incorporated trustee on behalf of a trust</w:t>
      </w:r>
    </w:p>
    <w:p w14:paraId="1F95AB1E" w14:textId="77777777" w:rsidR="00947C2A" w:rsidRPr="00035C5C" w:rsidRDefault="00751531" w:rsidP="00947C2A">
      <w:pPr>
        <w:pStyle w:val="ListBullet"/>
        <w:numPr>
          <w:ilvl w:val="0"/>
          <w:numId w:val="17"/>
        </w:numPr>
        <w:rPr>
          <w:rFonts w:cs="Arial"/>
        </w:rPr>
      </w:pPr>
      <w:r w:rsidRPr="00035C5C">
        <w:rPr>
          <w:rFonts w:cs="Arial"/>
        </w:rPr>
        <w:t>an incorporated association</w:t>
      </w:r>
    </w:p>
    <w:p w14:paraId="4BD26D79" w14:textId="77777777" w:rsidR="00947C2A" w:rsidRPr="00035C5C" w:rsidRDefault="00751531" w:rsidP="00947C2A">
      <w:pPr>
        <w:pStyle w:val="ListBullet"/>
        <w:numPr>
          <w:ilvl w:val="0"/>
          <w:numId w:val="17"/>
        </w:numPr>
        <w:rPr>
          <w:rFonts w:cs="Arial"/>
        </w:rPr>
      </w:pPr>
      <w:r w:rsidRPr="00035C5C">
        <w:rPr>
          <w:rFonts w:cs="Arial"/>
        </w:rPr>
        <w:t>a partnership</w:t>
      </w:r>
    </w:p>
    <w:p w14:paraId="62BE910C" w14:textId="77777777" w:rsidR="00947C2A" w:rsidRPr="00035C5C" w:rsidRDefault="00751531" w:rsidP="00947C2A">
      <w:pPr>
        <w:pStyle w:val="ListBullet"/>
        <w:numPr>
          <w:ilvl w:val="0"/>
          <w:numId w:val="17"/>
        </w:numPr>
        <w:rPr>
          <w:rFonts w:cs="Arial"/>
        </w:rPr>
      </w:pPr>
      <w:r w:rsidRPr="00035C5C">
        <w:rPr>
          <w:rFonts w:cs="Arial"/>
        </w:rPr>
        <w:t xml:space="preserve">an entity </w:t>
      </w:r>
      <w:proofErr w:type="spellStart"/>
      <w:r w:rsidRPr="00035C5C">
        <w:rPr>
          <w:rFonts w:cs="Arial"/>
        </w:rPr>
        <w:t>auspiced</w:t>
      </w:r>
      <w:proofErr w:type="spellEnd"/>
      <w:r w:rsidRPr="00035C5C">
        <w:rPr>
          <w:rFonts w:cs="Arial"/>
        </w:rPr>
        <w:t xml:space="preserve"> by an eligible </w:t>
      </w:r>
      <w:proofErr w:type="spellStart"/>
      <w:r w:rsidRPr="00035C5C">
        <w:rPr>
          <w:rFonts w:cs="Arial"/>
        </w:rPr>
        <w:t>organistion</w:t>
      </w:r>
      <w:proofErr w:type="spellEnd"/>
    </w:p>
    <w:p w14:paraId="43CF6E3F" w14:textId="77777777" w:rsidR="00947C2A" w:rsidRPr="00035C5C" w:rsidRDefault="00751531" w:rsidP="00947C2A">
      <w:pPr>
        <w:pStyle w:val="ListBullet"/>
        <w:numPr>
          <w:ilvl w:val="0"/>
          <w:numId w:val="17"/>
        </w:numPr>
        <w:rPr>
          <w:rFonts w:cs="Arial"/>
        </w:rPr>
      </w:pPr>
      <w:r w:rsidRPr="00035C5C">
        <w:rPr>
          <w:rFonts w:cs="Arial"/>
        </w:rPr>
        <w:t xml:space="preserve">a registered charity or not-for-profit </w:t>
      </w:r>
      <w:proofErr w:type="spellStart"/>
      <w:r w:rsidRPr="00035C5C">
        <w:rPr>
          <w:rFonts w:cs="Arial"/>
        </w:rPr>
        <w:t>organisation</w:t>
      </w:r>
      <w:proofErr w:type="spellEnd"/>
    </w:p>
    <w:p w14:paraId="07C54E84" w14:textId="349AF165" w:rsidR="00947C2A" w:rsidRDefault="00751531" w:rsidP="00947C2A">
      <w:pPr>
        <w:pStyle w:val="ListBullet"/>
        <w:numPr>
          <w:ilvl w:val="0"/>
          <w:numId w:val="17"/>
        </w:numPr>
        <w:rPr>
          <w:rFonts w:cs="Arial"/>
        </w:rPr>
      </w:pPr>
      <w:r w:rsidRPr="00035C5C">
        <w:rPr>
          <w:rFonts w:cs="Arial"/>
        </w:rPr>
        <w:t>local government body</w:t>
      </w:r>
    </w:p>
    <w:p w14:paraId="3761D972" w14:textId="77777777" w:rsidR="00D8673D" w:rsidRDefault="00751531" w:rsidP="00D8673D">
      <w:pPr>
        <w:pStyle w:val="ListBullet"/>
        <w:numPr>
          <w:ilvl w:val="0"/>
          <w:numId w:val="17"/>
        </w:numPr>
        <w:rPr>
          <w:rFonts w:cs="Arial"/>
        </w:rPr>
      </w:pPr>
      <w:r>
        <w:rPr>
          <w:rFonts w:cs="Arial"/>
        </w:rPr>
        <w:lastRenderedPageBreak/>
        <w:t>a consortium.</w:t>
      </w:r>
    </w:p>
    <w:p w14:paraId="3FDFCCCC" w14:textId="77777777" w:rsidR="00FF6173" w:rsidRDefault="00751531" w:rsidP="00FF6173">
      <w:pPr>
        <w:pStyle w:val="ListBullet"/>
        <w:numPr>
          <w:ilvl w:val="0"/>
          <w:numId w:val="0"/>
        </w:numPr>
        <w:ind w:left="360" w:hanging="360"/>
        <w:rPr>
          <w:rFonts w:cs="Arial"/>
        </w:rPr>
      </w:pPr>
      <w:r>
        <w:rPr>
          <w:rFonts w:cs="Arial"/>
        </w:rPr>
        <w:t>Evidence of the above eligibility criteria being met must be provided and if not received then</w:t>
      </w:r>
    </w:p>
    <w:p w14:paraId="07C0748C" w14:textId="77777777" w:rsidR="00D8673D" w:rsidRPr="00D8673D" w:rsidRDefault="00751531" w:rsidP="00FF6173">
      <w:pPr>
        <w:pStyle w:val="ListBullet"/>
        <w:numPr>
          <w:ilvl w:val="0"/>
          <w:numId w:val="0"/>
        </w:numPr>
        <w:ind w:left="360" w:hanging="360"/>
        <w:rPr>
          <w:rFonts w:cs="Arial"/>
        </w:rPr>
      </w:pPr>
      <w:r>
        <w:rPr>
          <w:rFonts w:cs="Arial"/>
        </w:rPr>
        <w:t>the application will not be further assessed.</w:t>
      </w:r>
    </w:p>
    <w:p w14:paraId="7D43C871" w14:textId="77777777" w:rsidR="00947C2A" w:rsidRPr="008C27FD" w:rsidRDefault="00751531" w:rsidP="00947C2A">
      <w:pPr>
        <w:pStyle w:val="Heading2"/>
        <w:shd w:val="clear" w:color="auto" w:fill="D0CECE" w:themeFill="background2" w:themeFillShade="E6"/>
        <w:rPr>
          <w:rFonts w:eastAsia="Times New Roman"/>
          <w:lang w:eastAsia="en-AU"/>
        </w:rPr>
      </w:pPr>
      <w:bookmarkStart w:id="6" w:name="_Hlk67668938"/>
      <w:r w:rsidRPr="008C27FD">
        <w:rPr>
          <w:rFonts w:eastAsia="Times New Roman"/>
          <w:lang w:eastAsia="en-AU"/>
        </w:rPr>
        <w:t xml:space="preserve">Eligible </w:t>
      </w:r>
      <w:r>
        <w:rPr>
          <w:rFonts w:eastAsia="Times New Roman"/>
          <w:lang w:eastAsia="en-AU"/>
        </w:rPr>
        <w:t>and Ineligible E</w:t>
      </w:r>
      <w:r w:rsidRPr="008C27FD">
        <w:rPr>
          <w:rFonts w:eastAsia="Times New Roman"/>
          <w:lang w:eastAsia="en-AU"/>
        </w:rPr>
        <w:t>xpenditure</w:t>
      </w:r>
    </w:p>
    <w:p w14:paraId="2C6D8FFD" w14:textId="77777777" w:rsidR="00947C2A" w:rsidRPr="008C27FD" w:rsidRDefault="00751531" w:rsidP="00947C2A">
      <w:pPr>
        <w:autoSpaceDE w:val="0"/>
        <w:autoSpaceDN w:val="0"/>
        <w:adjustRightInd w:val="0"/>
        <w:spacing w:after="0" w:line="240" w:lineRule="auto"/>
        <w:rPr>
          <w:rFonts w:cs="Arial"/>
        </w:rPr>
      </w:pPr>
      <w:r w:rsidRPr="008C27FD">
        <w:rPr>
          <w:rFonts w:cs="Arial"/>
        </w:rPr>
        <w:t xml:space="preserve">Grant funding can be used for items such as the following: </w:t>
      </w:r>
    </w:p>
    <w:p w14:paraId="023996FC" w14:textId="77777777" w:rsidR="00947C2A" w:rsidRPr="008C27FD" w:rsidRDefault="00751531" w:rsidP="00947C2A">
      <w:pPr>
        <w:pStyle w:val="ListBullet"/>
        <w:tabs>
          <w:tab w:val="clear" w:pos="360"/>
          <w:tab w:val="num" w:pos="720"/>
        </w:tabs>
        <w:ind w:left="720"/>
        <w:rPr>
          <w:rFonts w:cs="Arial"/>
        </w:rPr>
      </w:pPr>
      <w:r w:rsidRPr="008C27FD">
        <w:rPr>
          <w:rFonts w:cs="Arial"/>
        </w:rPr>
        <w:t xml:space="preserve">operational costs incurred in the delivery of the </w:t>
      </w:r>
      <w:r>
        <w:rPr>
          <w:rFonts w:cs="Arial"/>
        </w:rPr>
        <w:t>disability advocacy service</w:t>
      </w:r>
    </w:p>
    <w:p w14:paraId="7661EC41" w14:textId="77777777" w:rsidR="00947C2A" w:rsidRPr="008C27FD" w:rsidRDefault="00751531" w:rsidP="00947C2A">
      <w:pPr>
        <w:pStyle w:val="ListBullet"/>
        <w:tabs>
          <w:tab w:val="clear" w:pos="360"/>
          <w:tab w:val="num" w:pos="720"/>
        </w:tabs>
        <w:ind w:left="720"/>
        <w:rPr>
          <w:rFonts w:cs="Arial"/>
        </w:rPr>
      </w:pPr>
      <w:r w:rsidRPr="008C27FD">
        <w:rPr>
          <w:rFonts w:cs="Arial"/>
        </w:rPr>
        <w:t>staff salaries and on-costs that are directly attributable to delivering the project</w:t>
      </w:r>
      <w:r>
        <w:rPr>
          <w:rFonts w:cs="Arial"/>
        </w:rPr>
        <w:t>, and</w:t>
      </w:r>
      <w:r w:rsidRPr="008C27FD">
        <w:rPr>
          <w:rFonts w:cs="Arial"/>
        </w:rPr>
        <w:t xml:space="preserve"> </w:t>
      </w:r>
    </w:p>
    <w:p w14:paraId="25B167FD" w14:textId="77777777" w:rsidR="00947C2A" w:rsidRPr="008C27FD" w:rsidRDefault="00751531" w:rsidP="00947C2A">
      <w:pPr>
        <w:pStyle w:val="ListBullet"/>
        <w:tabs>
          <w:tab w:val="clear" w:pos="360"/>
          <w:tab w:val="num" w:pos="720"/>
        </w:tabs>
        <w:ind w:left="720"/>
        <w:rPr>
          <w:rFonts w:cs="Arial"/>
        </w:rPr>
      </w:pPr>
      <w:r w:rsidRPr="008C27FD">
        <w:rPr>
          <w:rFonts w:cs="Arial"/>
        </w:rPr>
        <w:t>the proportion of administration expenses that directly relate to the project</w:t>
      </w:r>
      <w:r>
        <w:rPr>
          <w:rFonts w:cs="Arial"/>
        </w:rPr>
        <w:t>.</w:t>
      </w:r>
      <w:r w:rsidRPr="008C27FD">
        <w:rPr>
          <w:rFonts w:cs="Arial"/>
        </w:rPr>
        <w:t xml:space="preserve"> </w:t>
      </w:r>
    </w:p>
    <w:p w14:paraId="21EF0E62" w14:textId="77777777" w:rsidR="00947C2A" w:rsidRPr="008C27FD" w:rsidRDefault="00751531" w:rsidP="00947C2A">
      <w:pPr>
        <w:pStyle w:val="Heading2"/>
        <w:shd w:val="clear" w:color="auto" w:fill="D0CECE" w:themeFill="background2" w:themeFillShade="E6"/>
        <w:rPr>
          <w:rFonts w:eastAsia="Times New Roman"/>
          <w:lang w:eastAsia="en-AU"/>
        </w:rPr>
      </w:pPr>
      <w:r w:rsidRPr="008C27FD">
        <w:rPr>
          <w:rFonts w:eastAsia="Times New Roman"/>
          <w:lang w:eastAsia="en-AU"/>
        </w:rPr>
        <w:t xml:space="preserve">What </w:t>
      </w:r>
      <w:r>
        <w:rPr>
          <w:rFonts w:eastAsia="Times New Roman"/>
          <w:lang w:eastAsia="en-AU"/>
        </w:rPr>
        <w:t xml:space="preserve">activities </w:t>
      </w:r>
      <w:r w:rsidRPr="008C27FD">
        <w:rPr>
          <w:rFonts w:eastAsia="Times New Roman"/>
          <w:lang w:eastAsia="en-AU"/>
        </w:rPr>
        <w:t>the grant can</w:t>
      </w:r>
      <w:r>
        <w:rPr>
          <w:rFonts w:eastAsia="Times New Roman"/>
          <w:lang w:eastAsia="en-AU"/>
        </w:rPr>
        <w:t>not</w:t>
      </w:r>
      <w:r w:rsidRPr="008C27FD">
        <w:rPr>
          <w:rFonts w:eastAsia="Times New Roman"/>
          <w:lang w:eastAsia="en-AU"/>
        </w:rPr>
        <w:t xml:space="preserve"> be used for</w:t>
      </w:r>
    </w:p>
    <w:p w14:paraId="6B07854A" w14:textId="77777777" w:rsidR="00947C2A" w:rsidRPr="008C27FD" w:rsidRDefault="00751531" w:rsidP="00947C2A">
      <w:pPr>
        <w:rPr>
          <w:rFonts w:cs="Arial"/>
        </w:rPr>
      </w:pPr>
      <w:r w:rsidRPr="008C27FD">
        <w:rPr>
          <w:rFonts w:cs="Arial"/>
        </w:rPr>
        <w:t xml:space="preserve">These </w:t>
      </w:r>
      <w:r>
        <w:rPr>
          <w:rFonts w:cs="Arial"/>
        </w:rPr>
        <w:t xml:space="preserve">following </w:t>
      </w:r>
      <w:r w:rsidRPr="008C27FD">
        <w:rPr>
          <w:rFonts w:cs="Arial"/>
        </w:rPr>
        <w:t>activities will not be funded under this program:</w:t>
      </w:r>
    </w:p>
    <w:p w14:paraId="1A9150DC" w14:textId="77777777" w:rsidR="00832B06" w:rsidRPr="008C27FD" w:rsidRDefault="00751531" w:rsidP="00832B06">
      <w:pPr>
        <w:pStyle w:val="ListBullet"/>
        <w:tabs>
          <w:tab w:val="clear" w:pos="360"/>
          <w:tab w:val="num" w:pos="720"/>
        </w:tabs>
        <w:ind w:left="720"/>
        <w:rPr>
          <w:rFonts w:cs="Arial"/>
        </w:rPr>
      </w:pPr>
      <w:r w:rsidRPr="008C27FD">
        <w:rPr>
          <w:rFonts w:cs="Arial"/>
        </w:rPr>
        <w:t xml:space="preserve">the covering of retrospective costs (being costs incurred before the grant agreement commences) </w:t>
      </w:r>
    </w:p>
    <w:p w14:paraId="53D7CDD4" w14:textId="77777777" w:rsidR="00832B06" w:rsidRDefault="00751531" w:rsidP="00832B06">
      <w:pPr>
        <w:pStyle w:val="ListBullet"/>
        <w:tabs>
          <w:tab w:val="clear" w:pos="360"/>
          <w:tab w:val="num" w:pos="720"/>
        </w:tabs>
        <w:ind w:left="720"/>
        <w:rPr>
          <w:rFonts w:cs="Arial"/>
        </w:rPr>
      </w:pPr>
      <w:r w:rsidRPr="008C27FD">
        <w:rPr>
          <w:rFonts w:cs="Arial"/>
        </w:rPr>
        <w:t>purchase of land</w:t>
      </w:r>
    </w:p>
    <w:p w14:paraId="190029EA" w14:textId="77777777" w:rsidR="00947C2A" w:rsidRPr="008C27FD" w:rsidRDefault="00751531" w:rsidP="00947C2A">
      <w:pPr>
        <w:pStyle w:val="ListBullet"/>
        <w:tabs>
          <w:tab w:val="clear" w:pos="360"/>
          <w:tab w:val="num" w:pos="720"/>
        </w:tabs>
        <w:ind w:left="720"/>
        <w:rPr>
          <w:rFonts w:cs="Arial"/>
        </w:rPr>
      </w:pPr>
      <w:r>
        <w:rPr>
          <w:rFonts w:cs="Arial"/>
        </w:rPr>
        <w:t>a</w:t>
      </w:r>
      <w:r w:rsidRPr="008C27FD">
        <w:rPr>
          <w:rFonts w:cs="Arial"/>
        </w:rPr>
        <w:t xml:space="preserve">ctivities not related to disability advocacy service delivery </w:t>
      </w:r>
    </w:p>
    <w:p w14:paraId="3654BF10" w14:textId="77777777" w:rsidR="00947C2A" w:rsidRPr="008C27FD" w:rsidRDefault="00751531" w:rsidP="00947C2A">
      <w:pPr>
        <w:pStyle w:val="ListBullet"/>
        <w:tabs>
          <w:tab w:val="clear" w:pos="360"/>
          <w:tab w:val="num" w:pos="720"/>
        </w:tabs>
        <w:ind w:left="720"/>
        <w:rPr>
          <w:rFonts w:cs="Arial"/>
        </w:rPr>
      </w:pPr>
      <w:r>
        <w:rPr>
          <w:rFonts w:cs="Arial"/>
        </w:rPr>
        <w:t>a</w:t>
      </w:r>
      <w:r w:rsidRPr="008C27FD">
        <w:rPr>
          <w:rFonts w:cs="Arial"/>
        </w:rPr>
        <w:t>ctivities provided by the National Disability Insurance Scheme</w:t>
      </w:r>
    </w:p>
    <w:p w14:paraId="6C32A678" w14:textId="77777777" w:rsidR="00947C2A" w:rsidRPr="008C27FD" w:rsidRDefault="00751531" w:rsidP="00947C2A">
      <w:pPr>
        <w:pStyle w:val="ListBullet"/>
        <w:tabs>
          <w:tab w:val="clear" w:pos="360"/>
          <w:tab w:val="num" w:pos="720"/>
        </w:tabs>
        <w:ind w:left="720"/>
        <w:rPr>
          <w:rFonts w:cs="Arial"/>
        </w:rPr>
      </w:pPr>
      <w:r>
        <w:rPr>
          <w:rFonts w:cs="Arial"/>
        </w:rPr>
        <w:t>a</w:t>
      </w:r>
      <w:r w:rsidRPr="008C27FD">
        <w:rPr>
          <w:rFonts w:cs="Arial"/>
        </w:rPr>
        <w:t>ctivities eligible for funding under the Commonwealth Government’s Information,</w:t>
      </w:r>
      <w:r>
        <w:rPr>
          <w:rFonts w:cs="Arial"/>
        </w:rPr>
        <w:t xml:space="preserve"> </w:t>
      </w:r>
      <w:r w:rsidRPr="008C27FD">
        <w:rPr>
          <w:rFonts w:cs="Arial"/>
        </w:rPr>
        <w:t>Linkages and Capacity Building Program</w:t>
      </w:r>
    </w:p>
    <w:p w14:paraId="6E294BBE" w14:textId="77777777" w:rsidR="00947C2A" w:rsidRDefault="00751531" w:rsidP="00947C2A">
      <w:pPr>
        <w:pStyle w:val="ListBullet"/>
        <w:tabs>
          <w:tab w:val="clear" w:pos="360"/>
          <w:tab w:val="num" w:pos="720"/>
        </w:tabs>
        <w:ind w:left="720"/>
        <w:rPr>
          <w:rFonts w:cs="Arial"/>
        </w:rPr>
      </w:pPr>
      <w:r>
        <w:rPr>
          <w:rFonts w:cs="Arial"/>
        </w:rPr>
        <w:t>a</w:t>
      </w:r>
      <w:r w:rsidRPr="008C27FD">
        <w:rPr>
          <w:rFonts w:cs="Arial"/>
        </w:rPr>
        <w:t>ny activities more appropriately funded under another government funding program</w:t>
      </w:r>
    </w:p>
    <w:p w14:paraId="414BA57E" w14:textId="77777777" w:rsidR="00947C2A" w:rsidRPr="008C27FD" w:rsidRDefault="00751531" w:rsidP="00947C2A">
      <w:pPr>
        <w:pStyle w:val="ListBullet"/>
        <w:tabs>
          <w:tab w:val="clear" w:pos="360"/>
          <w:tab w:val="num" w:pos="720"/>
        </w:tabs>
        <w:ind w:left="720"/>
        <w:rPr>
          <w:rFonts w:cs="Arial"/>
        </w:rPr>
      </w:pPr>
      <w:r>
        <w:rPr>
          <w:rFonts w:cs="Arial"/>
        </w:rPr>
        <w:t>loans or financial assistance to any person</w:t>
      </w:r>
    </w:p>
    <w:p w14:paraId="0E18BB27" w14:textId="77777777" w:rsidR="00947C2A" w:rsidRPr="008C27FD" w:rsidRDefault="00751531" w:rsidP="00947C2A">
      <w:pPr>
        <w:pStyle w:val="ListBullet"/>
        <w:tabs>
          <w:tab w:val="clear" w:pos="360"/>
          <w:tab w:val="num" w:pos="720"/>
        </w:tabs>
        <w:ind w:left="720"/>
        <w:rPr>
          <w:rFonts w:cs="Arial"/>
        </w:rPr>
      </w:pPr>
      <w:proofErr w:type="spellStart"/>
      <w:r>
        <w:rPr>
          <w:rFonts w:cs="Arial"/>
        </w:rPr>
        <w:t>L</w:t>
      </w:r>
      <w:r w:rsidRPr="008C27FD">
        <w:rPr>
          <w:rFonts w:cs="Arial"/>
        </w:rPr>
        <w:t>egalAid</w:t>
      </w:r>
      <w:proofErr w:type="spellEnd"/>
      <w:r w:rsidRPr="008C27FD">
        <w:rPr>
          <w:rFonts w:cs="Arial"/>
        </w:rPr>
        <w:t xml:space="preserve"> or similar services already funded by government</w:t>
      </w:r>
      <w:r>
        <w:rPr>
          <w:rFonts w:cs="Arial"/>
        </w:rPr>
        <w:t>, and</w:t>
      </w:r>
    </w:p>
    <w:p w14:paraId="65D07B9E" w14:textId="77777777" w:rsidR="00947C2A" w:rsidRDefault="00751531" w:rsidP="00947C2A">
      <w:pPr>
        <w:pStyle w:val="ListBullet"/>
        <w:tabs>
          <w:tab w:val="clear" w:pos="360"/>
          <w:tab w:val="num" w:pos="720"/>
        </w:tabs>
        <w:ind w:left="720"/>
        <w:rPr>
          <w:rFonts w:cs="Arial"/>
        </w:rPr>
      </w:pPr>
      <w:r w:rsidRPr="008C27FD">
        <w:rPr>
          <w:rFonts w:cs="Arial"/>
        </w:rPr>
        <w:t>capital projects or construction work</w:t>
      </w:r>
      <w:r>
        <w:rPr>
          <w:rFonts w:cs="Arial"/>
        </w:rPr>
        <w:t>.</w:t>
      </w:r>
    </w:p>
    <w:p w14:paraId="0A233BF0" w14:textId="77777777" w:rsidR="00947C2A" w:rsidRPr="008C27FD" w:rsidRDefault="00751531" w:rsidP="00947C2A">
      <w:pPr>
        <w:pStyle w:val="Heading2"/>
        <w:shd w:val="clear" w:color="auto" w:fill="D0CECE" w:themeFill="background2" w:themeFillShade="E6"/>
        <w:rPr>
          <w:rFonts w:eastAsia="Times New Roman"/>
          <w:lang w:eastAsia="en-AU"/>
        </w:rPr>
      </w:pPr>
      <w:r w:rsidRPr="008C27FD">
        <w:rPr>
          <w:rFonts w:eastAsia="Times New Roman"/>
          <w:lang w:eastAsia="en-AU"/>
        </w:rPr>
        <w:t xml:space="preserve">Assessment </w:t>
      </w:r>
      <w:r>
        <w:rPr>
          <w:rFonts w:eastAsia="Times New Roman"/>
          <w:lang w:eastAsia="en-AU"/>
        </w:rPr>
        <w:t>C</w:t>
      </w:r>
      <w:r w:rsidRPr="008C27FD">
        <w:rPr>
          <w:rFonts w:eastAsia="Times New Roman"/>
          <w:lang w:eastAsia="en-AU"/>
        </w:rPr>
        <w:t>riteria</w:t>
      </w:r>
    </w:p>
    <w:p w14:paraId="04BF0A02" w14:textId="77777777" w:rsidR="00947C2A" w:rsidRDefault="00751531" w:rsidP="00947C2A">
      <w:pPr>
        <w:rPr>
          <w:rFonts w:cs="Arial"/>
        </w:rPr>
      </w:pPr>
      <w:r>
        <w:rPr>
          <w:rFonts w:cs="Arial"/>
        </w:rPr>
        <w:t>Once an organisation has been assessed as having provided sufficient evidence to demonstrate that the Eligibility Criteria are met</w:t>
      </w:r>
      <w:r w:rsidR="000E6AEC">
        <w:rPr>
          <w:rFonts w:cs="Arial"/>
        </w:rPr>
        <w:t xml:space="preserve">, </w:t>
      </w:r>
      <w:r w:rsidR="003B70DD" w:rsidRPr="008C27FD">
        <w:rPr>
          <w:rFonts w:cs="Arial"/>
        </w:rPr>
        <w:t xml:space="preserve">applications </w:t>
      </w:r>
      <w:r w:rsidR="000E6AEC">
        <w:rPr>
          <w:rFonts w:cs="Arial"/>
        </w:rPr>
        <w:t xml:space="preserve">will be assessed against </w:t>
      </w:r>
      <w:proofErr w:type="gramStart"/>
      <w:r w:rsidR="003B70DD" w:rsidRPr="008C27FD">
        <w:rPr>
          <w:rFonts w:cs="Arial"/>
        </w:rPr>
        <w:t>all of</w:t>
      </w:r>
      <w:proofErr w:type="gramEnd"/>
      <w:r w:rsidR="003B70DD" w:rsidRPr="008C27FD">
        <w:rPr>
          <w:rFonts w:cs="Arial"/>
        </w:rPr>
        <w:t xml:space="preserve"> the following assessment criteria</w:t>
      </w:r>
      <w:r w:rsidR="003B70DD">
        <w:rPr>
          <w:rFonts w:cs="Arial"/>
        </w:rPr>
        <w:t>. If an applicant is applying to provide more than one disability service type (for example an applicant applying to provide both a Specialist Disability Advocacy service and a Regional Disability Advocacy service), the criteria must be completed for each service type</w:t>
      </w:r>
      <w:r w:rsidR="003B70DD" w:rsidRPr="008C27FD">
        <w:rPr>
          <w:rFonts w:cs="Arial"/>
        </w:rPr>
        <w:t>:</w:t>
      </w:r>
    </w:p>
    <w:p w14:paraId="2FEF9B76" w14:textId="77777777" w:rsidR="00947C2A" w:rsidRPr="00035C5C" w:rsidRDefault="00751531" w:rsidP="00947C2A">
      <w:pPr>
        <w:pBdr>
          <w:top w:val="single" w:sz="4" w:space="1" w:color="auto"/>
        </w:pBdr>
        <w:rPr>
          <w:rFonts w:cs="Arial"/>
          <w:b/>
          <w:bCs/>
        </w:rPr>
      </w:pPr>
      <w:r w:rsidRPr="00035C5C">
        <w:rPr>
          <w:rFonts w:cs="Arial"/>
          <w:b/>
          <w:bCs/>
        </w:rPr>
        <w:t>Criterion 1 (450 words</w:t>
      </w:r>
      <w:r>
        <w:rPr>
          <w:rFonts w:cs="Arial"/>
          <w:b/>
          <w:bCs/>
        </w:rPr>
        <w:t xml:space="preserve"> maximum</w:t>
      </w:r>
      <w:r w:rsidRPr="00035C5C">
        <w:rPr>
          <w:rFonts w:cs="Arial"/>
          <w:b/>
          <w:bCs/>
        </w:rPr>
        <w:t xml:space="preserve">): </w:t>
      </w:r>
      <w:r>
        <w:rPr>
          <w:rFonts w:cs="Arial"/>
          <w:b/>
          <w:bCs/>
        </w:rPr>
        <w:t>D</w:t>
      </w:r>
      <w:r w:rsidRPr="00035C5C">
        <w:rPr>
          <w:rFonts w:cs="Arial"/>
          <w:b/>
          <w:bCs/>
        </w:rPr>
        <w:t>escribe the proposed activities to be delivered</w:t>
      </w:r>
      <w:r>
        <w:rPr>
          <w:rFonts w:cs="Arial"/>
          <w:b/>
          <w:bCs/>
        </w:rPr>
        <w:t>:</w:t>
      </w:r>
    </w:p>
    <w:p w14:paraId="162BC234" w14:textId="77777777" w:rsidR="00947C2A" w:rsidRPr="00251F7E" w:rsidRDefault="00751531" w:rsidP="00947C2A">
      <w:pPr>
        <w:rPr>
          <w:rFonts w:cs="Arial"/>
          <w:b/>
          <w:bCs/>
        </w:rPr>
      </w:pPr>
      <w:r w:rsidRPr="008C27FD">
        <w:rPr>
          <w:rFonts w:cs="Arial"/>
        </w:rPr>
        <w:t>When addressing the criterion, applicants should</w:t>
      </w:r>
      <w:r>
        <w:rPr>
          <w:rFonts w:cs="Arial"/>
        </w:rPr>
        <w:t xml:space="preserve"> c</w:t>
      </w:r>
      <w:r w:rsidRPr="008C27FD">
        <w:rPr>
          <w:rFonts w:cs="Arial"/>
        </w:rPr>
        <w:t>learly</w:t>
      </w:r>
      <w:r w:rsidR="00D8673D">
        <w:rPr>
          <w:rFonts w:cs="Arial"/>
        </w:rPr>
        <w:t xml:space="preserve"> articulate how they will fulfil the Program objective and purpose of the grant section above and</w:t>
      </w:r>
      <w:r w:rsidRPr="008C27FD">
        <w:rPr>
          <w:rFonts w:cs="Arial"/>
        </w:rPr>
        <w:t xml:space="preserve"> identify the disability advocacy </w:t>
      </w:r>
      <w:r>
        <w:rPr>
          <w:rFonts w:cs="Arial"/>
        </w:rPr>
        <w:t xml:space="preserve">service type </w:t>
      </w:r>
      <w:r w:rsidRPr="008C27FD">
        <w:rPr>
          <w:rFonts w:cs="Arial"/>
        </w:rPr>
        <w:t>to be provided</w:t>
      </w:r>
      <w:r>
        <w:rPr>
          <w:rFonts w:cs="Arial"/>
        </w:rPr>
        <w:t xml:space="preserve"> (i.e. </w:t>
      </w:r>
      <w:r w:rsidRPr="00DD435C">
        <w:rPr>
          <w:rFonts w:cs="Arial"/>
        </w:rPr>
        <w:t>Queensland Disability Advocacy Hub, Specialist Individual Advocacy or Regional Individual Advocacy)</w:t>
      </w:r>
      <w:r>
        <w:rPr>
          <w:rFonts w:cs="Arial"/>
        </w:rPr>
        <w:t>, in addition to:</w:t>
      </w:r>
    </w:p>
    <w:p w14:paraId="27C6118B" w14:textId="77777777" w:rsidR="00947C2A" w:rsidRPr="008C27FD" w:rsidRDefault="00751531" w:rsidP="00947C2A">
      <w:pPr>
        <w:pStyle w:val="ListParagraph"/>
        <w:numPr>
          <w:ilvl w:val="0"/>
          <w:numId w:val="1"/>
        </w:numPr>
        <w:spacing w:after="0"/>
        <w:ind w:left="714" w:hanging="357"/>
        <w:rPr>
          <w:rFonts w:cs="Arial"/>
        </w:rPr>
      </w:pPr>
      <w:r w:rsidRPr="008C27FD">
        <w:rPr>
          <w:rFonts w:cs="Arial"/>
        </w:rPr>
        <w:t>A statement describing how the funding will deliver</w:t>
      </w:r>
      <w:r>
        <w:rPr>
          <w:rFonts w:cs="Arial"/>
        </w:rPr>
        <w:t xml:space="preserve"> </w:t>
      </w:r>
      <w:r w:rsidRPr="008C27FD">
        <w:rPr>
          <w:rFonts w:cs="Arial"/>
        </w:rPr>
        <w:t>advocacy services that</w:t>
      </w:r>
      <w:r>
        <w:rPr>
          <w:rFonts w:cs="Arial"/>
        </w:rPr>
        <w:t xml:space="preserve"> meet the identified requirements for that disability advocacy service type identified in the </w:t>
      </w:r>
      <w:r w:rsidRPr="00DD435C">
        <w:rPr>
          <w:rFonts w:cs="Arial"/>
          <w:u w:val="single"/>
        </w:rPr>
        <w:t>‘What will be funded’</w:t>
      </w:r>
      <w:r>
        <w:rPr>
          <w:rFonts w:cs="Arial"/>
        </w:rPr>
        <w:t xml:space="preserve"> section above.</w:t>
      </w:r>
    </w:p>
    <w:p w14:paraId="749BD45D" w14:textId="77777777" w:rsidR="00947C2A" w:rsidRDefault="00751531" w:rsidP="00947C2A">
      <w:pPr>
        <w:pStyle w:val="ListParagraph"/>
        <w:numPr>
          <w:ilvl w:val="0"/>
          <w:numId w:val="1"/>
        </w:numPr>
        <w:spacing w:after="0"/>
        <w:ind w:left="714" w:hanging="357"/>
      </w:pPr>
      <w:r w:rsidRPr="00BF41D9">
        <w:rPr>
          <w:rFonts w:cs="Arial"/>
        </w:rPr>
        <w:t xml:space="preserve">For the Queensland Disability Advocacy </w:t>
      </w:r>
      <w:r w:rsidRPr="00D04457">
        <w:rPr>
          <w:rFonts w:cs="Arial"/>
        </w:rPr>
        <w:t>Hub</w:t>
      </w:r>
      <w:r w:rsidRPr="00BF41D9">
        <w:rPr>
          <w:rFonts w:cs="Arial"/>
        </w:rPr>
        <w:t xml:space="preserve"> and </w:t>
      </w:r>
      <w:r w:rsidRPr="00D04457">
        <w:rPr>
          <w:rFonts w:cs="Arial"/>
        </w:rPr>
        <w:t xml:space="preserve">Specialist Individual Advocacy service types the applicant must demonstrate how these services will be delivered </w:t>
      </w:r>
      <w:proofErr w:type="spellStart"/>
      <w:r w:rsidRPr="00D04457">
        <w:rPr>
          <w:rFonts w:cs="Arial"/>
        </w:rPr>
        <w:t>statewide</w:t>
      </w:r>
      <w:proofErr w:type="spellEnd"/>
      <w:r w:rsidRPr="00D04457">
        <w:rPr>
          <w:rFonts w:cs="Arial"/>
        </w:rPr>
        <w:t>. For ex</w:t>
      </w:r>
      <w:r w:rsidRPr="002B4F71">
        <w:rPr>
          <w:rFonts w:cs="Arial"/>
        </w:rPr>
        <w:t>ample, the applicant</w:t>
      </w:r>
      <w:r>
        <w:t xml:space="preserve"> must demonstrate existing networks and service linkages that will enable </w:t>
      </w:r>
      <w:proofErr w:type="spellStart"/>
      <w:r>
        <w:t>statewide</w:t>
      </w:r>
      <w:proofErr w:type="spellEnd"/>
      <w:r>
        <w:t xml:space="preserve"> coverage, and</w:t>
      </w:r>
    </w:p>
    <w:p w14:paraId="192EEFF2" w14:textId="77777777" w:rsidR="00947C2A" w:rsidRPr="00DD435C" w:rsidRDefault="00751531" w:rsidP="00947C2A">
      <w:pPr>
        <w:pStyle w:val="ListParagraph"/>
        <w:numPr>
          <w:ilvl w:val="0"/>
          <w:numId w:val="1"/>
        </w:numPr>
        <w:spacing w:after="0"/>
        <w:ind w:left="714" w:hanging="357"/>
      </w:pPr>
      <w:r w:rsidRPr="00BF41D9">
        <w:rPr>
          <w:rFonts w:cs="Arial"/>
        </w:rPr>
        <w:t xml:space="preserve">For Regional Individual Advocacy, </w:t>
      </w:r>
      <w:r w:rsidRPr="00D04457">
        <w:rPr>
          <w:rFonts w:cs="Arial"/>
        </w:rPr>
        <w:t xml:space="preserve">describe the geographical distribution </w:t>
      </w:r>
      <w:r w:rsidRPr="00BF41D9">
        <w:rPr>
          <w:rFonts w:cs="Arial"/>
        </w:rPr>
        <w:t>of the proposed advocacy services, including rural and remote locations. Applicants m</w:t>
      </w:r>
      <w:r w:rsidRPr="00D04457">
        <w:rPr>
          <w:rFonts w:cs="Arial"/>
        </w:rPr>
        <w:t xml:space="preserve">ust identify </w:t>
      </w:r>
      <w:r w:rsidRPr="002B4F71">
        <w:rPr>
          <w:rFonts w:cs="Arial"/>
        </w:rPr>
        <w:t xml:space="preserve">the specific </w:t>
      </w:r>
      <w:r>
        <w:rPr>
          <w:rFonts w:cs="Arial"/>
        </w:rPr>
        <w:t xml:space="preserve">Queensland </w:t>
      </w:r>
      <w:r w:rsidRPr="002B4F71">
        <w:rPr>
          <w:rFonts w:cs="Arial"/>
        </w:rPr>
        <w:t>LGAs (see Appendix 1) the</w:t>
      </w:r>
      <w:r w:rsidRPr="00DD435C">
        <w:rPr>
          <w:rFonts w:cs="Arial"/>
        </w:rPr>
        <w:t xml:space="preserve"> advocacy services will be available to, including any additional locations not currently serviced.</w:t>
      </w:r>
    </w:p>
    <w:p w14:paraId="7DBF714A" w14:textId="77777777" w:rsidR="00947C2A" w:rsidRPr="00035C5C" w:rsidRDefault="00751531" w:rsidP="00947C2A">
      <w:pPr>
        <w:pBdr>
          <w:top w:val="single" w:sz="4" w:space="1" w:color="auto"/>
        </w:pBdr>
        <w:rPr>
          <w:rFonts w:cs="Arial"/>
          <w:b/>
          <w:bCs/>
        </w:rPr>
      </w:pPr>
      <w:r w:rsidRPr="00035C5C">
        <w:rPr>
          <w:rFonts w:cs="Arial"/>
          <w:b/>
          <w:bCs/>
        </w:rPr>
        <w:lastRenderedPageBreak/>
        <w:t xml:space="preserve">Criterion 2 (450 words maximum): </w:t>
      </w:r>
      <w:r>
        <w:rPr>
          <w:rFonts w:cs="Arial"/>
          <w:b/>
          <w:bCs/>
        </w:rPr>
        <w:t>D</w:t>
      </w:r>
      <w:r w:rsidRPr="00035C5C">
        <w:rPr>
          <w:rFonts w:cs="Arial"/>
          <w:b/>
          <w:bCs/>
        </w:rPr>
        <w:t>escribe how the proposed activity will support a priority cohort or priority cohorts</w:t>
      </w:r>
    </w:p>
    <w:p w14:paraId="346A267C" w14:textId="77777777" w:rsidR="00947C2A" w:rsidRDefault="00751531" w:rsidP="00947C2A">
      <w:r w:rsidRPr="00BF41D9">
        <w:t xml:space="preserve">For </w:t>
      </w:r>
      <w:r>
        <w:t xml:space="preserve">applicants applying to deliver one of the three </w:t>
      </w:r>
      <w:r w:rsidRPr="00BF41D9">
        <w:t>Specialist Individual Advoc</w:t>
      </w:r>
      <w:r w:rsidRPr="00D04457">
        <w:t>acy services</w:t>
      </w:r>
      <w:r>
        <w:t>, w</w:t>
      </w:r>
      <w:r w:rsidRPr="008C27FD">
        <w:t>hen addressing the criterion, applicants should</w:t>
      </w:r>
      <w:r>
        <w:t>:</w:t>
      </w:r>
    </w:p>
    <w:p w14:paraId="67532D99" w14:textId="77777777" w:rsidR="00947C2A" w:rsidRPr="00251F7E" w:rsidRDefault="00751531" w:rsidP="00947C2A">
      <w:pPr>
        <w:pStyle w:val="ListParagraph"/>
        <w:numPr>
          <w:ilvl w:val="0"/>
          <w:numId w:val="1"/>
        </w:numPr>
        <w:spacing w:after="0"/>
        <w:ind w:left="714" w:hanging="357"/>
        <w:rPr>
          <w:rFonts w:cs="Arial"/>
        </w:rPr>
      </w:pPr>
      <w:r w:rsidRPr="00BF41D9">
        <w:rPr>
          <w:rFonts w:cs="Arial"/>
        </w:rPr>
        <w:t xml:space="preserve">identify </w:t>
      </w:r>
      <w:r>
        <w:rPr>
          <w:rFonts w:cs="Arial"/>
        </w:rPr>
        <w:t xml:space="preserve">which priority cohort </w:t>
      </w:r>
      <w:r w:rsidRPr="00D04457">
        <w:rPr>
          <w:rFonts w:cs="Arial"/>
        </w:rPr>
        <w:t xml:space="preserve">the proposed activities will support </w:t>
      </w:r>
      <w:r w:rsidRPr="002B4F71">
        <w:rPr>
          <w:rFonts w:cs="Arial"/>
        </w:rPr>
        <w:t>(i.e. First Nation</w:t>
      </w:r>
      <w:r w:rsidRPr="00DD435C">
        <w:rPr>
          <w:rFonts w:cs="Arial"/>
        </w:rPr>
        <w:t>s people with disability, People with disability from Culturally and Linguistically Diverse backgrounds</w:t>
      </w:r>
      <w:r>
        <w:rPr>
          <w:rFonts w:cs="Arial"/>
        </w:rPr>
        <w:t xml:space="preserve"> or younger people with disability, their </w:t>
      </w:r>
      <w:proofErr w:type="spellStart"/>
      <w:r>
        <w:rPr>
          <w:rFonts w:cs="Arial"/>
        </w:rPr>
        <w:t>carers</w:t>
      </w:r>
      <w:proofErr w:type="spellEnd"/>
      <w:r>
        <w:rPr>
          <w:rFonts w:cs="Arial"/>
        </w:rPr>
        <w:t xml:space="preserve"> and/or guardians)</w:t>
      </w:r>
    </w:p>
    <w:p w14:paraId="7D093C84" w14:textId="77777777" w:rsidR="00947C2A" w:rsidRPr="00BF41D9" w:rsidRDefault="00751531" w:rsidP="00947C2A">
      <w:pPr>
        <w:pStyle w:val="ListParagraph"/>
        <w:numPr>
          <w:ilvl w:val="0"/>
          <w:numId w:val="1"/>
        </w:numPr>
        <w:spacing w:after="0"/>
        <w:ind w:left="714" w:hanging="357"/>
        <w:rPr>
          <w:rFonts w:cs="Arial"/>
        </w:rPr>
      </w:pPr>
      <w:r>
        <w:rPr>
          <w:rFonts w:cs="Arial"/>
        </w:rPr>
        <w:t>c</w:t>
      </w:r>
      <w:r w:rsidRPr="00BF41D9">
        <w:rPr>
          <w:rFonts w:cs="Arial"/>
        </w:rPr>
        <w:t>learly indicate how the activities will directly support the chosen cohort or cohorts</w:t>
      </w:r>
      <w:r>
        <w:rPr>
          <w:rFonts w:cs="Arial"/>
        </w:rPr>
        <w:t>, and</w:t>
      </w:r>
      <w:r w:rsidRPr="00BF41D9">
        <w:rPr>
          <w:rFonts w:cs="Arial"/>
        </w:rPr>
        <w:t xml:space="preserve"> </w:t>
      </w:r>
    </w:p>
    <w:p w14:paraId="66639068" w14:textId="77777777" w:rsidR="00947C2A" w:rsidRPr="008C27FD" w:rsidRDefault="00751531" w:rsidP="00947C2A">
      <w:pPr>
        <w:pStyle w:val="ListParagraph"/>
        <w:numPr>
          <w:ilvl w:val="0"/>
          <w:numId w:val="1"/>
        </w:numPr>
        <w:spacing w:after="0"/>
        <w:ind w:left="714" w:hanging="357"/>
        <w:rPr>
          <w:rFonts w:cs="Arial"/>
        </w:rPr>
      </w:pPr>
      <w:r w:rsidRPr="008C27FD">
        <w:rPr>
          <w:rFonts w:cs="Arial"/>
        </w:rPr>
        <w:t xml:space="preserve">Provide evidence of the applicant’s ability to engage with and support the needs of the chosen cohort or cohorts. </w:t>
      </w:r>
    </w:p>
    <w:p w14:paraId="067F999F" w14:textId="77777777" w:rsidR="00947C2A" w:rsidRPr="00317C7F" w:rsidRDefault="00751531" w:rsidP="00B9313E">
      <w:pPr>
        <w:spacing w:before="240" w:after="0"/>
        <w:rPr>
          <w:rFonts w:cs="Arial"/>
        </w:rPr>
      </w:pPr>
      <w:r w:rsidRPr="00BF41D9">
        <w:rPr>
          <w:rFonts w:cs="Arial"/>
        </w:rPr>
        <w:t>For applicants applying to deliver a Regional Individual Advocacy</w:t>
      </w:r>
      <w:r w:rsidRPr="00D04457">
        <w:rPr>
          <w:rFonts w:cs="Arial"/>
        </w:rPr>
        <w:t xml:space="preserve"> service identify any priority cohorts that may be a</w:t>
      </w:r>
      <w:r>
        <w:rPr>
          <w:rFonts w:cs="Arial"/>
        </w:rPr>
        <w:t>n additional</w:t>
      </w:r>
      <w:r w:rsidRPr="00D04457">
        <w:rPr>
          <w:rFonts w:cs="Arial"/>
        </w:rPr>
        <w:t xml:space="preserve"> focus for your service. This may include,</w:t>
      </w:r>
      <w:r w:rsidRPr="002B4F71">
        <w:rPr>
          <w:rFonts w:cs="Arial"/>
        </w:rPr>
        <w:t xml:space="preserve"> </w:t>
      </w:r>
      <w:r w:rsidRPr="00DD435C">
        <w:rPr>
          <w:rFonts w:cs="Arial"/>
        </w:rPr>
        <w:t>but is not limited to:</w:t>
      </w:r>
    </w:p>
    <w:p w14:paraId="68352022" w14:textId="16544A7C" w:rsidR="00947C2A" w:rsidRPr="008C27FD" w:rsidRDefault="00751531" w:rsidP="00947C2A">
      <w:pPr>
        <w:pStyle w:val="ListParagraph"/>
        <w:numPr>
          <w:ilvl w:val="0"/>
          <w:numId w:val="1"/>
        </w:numPr>
        <w:spacing w:after="0"/>
        <w:ind w:left="714" w:hanging="357"/>
        <w:rPr>
          <w:rFonts w:cs="Arial"/>
        </w:rPr>
      </w:pPr>
      <w:r>
        <w:rPr>
          <w:rFonts w:cs="Arial"/>
        </w:rPr>
        <w:t>First Nations people with disability</w:t>
      </w:r>
      <w:r w:rsidRPr="008C27FD">
        <w:rPr>
          <w:rFonts w:cs="Arial"/>
        </w:rPr>
        <w:t xml:space="preserve"> </w:t>
      </w:r>
    </w:p>
    <w:p w14:paraId="591E9B1B" w14:textId="73081087" w:rsidR="00947C2A" w:rsidRDefault="00751531" w:rsidP="00947C2A">
      <w:pPr>
        <w:pStyle w:val="ListParagraph"/>
        <w:numPr>
          <w:ilvl w:val="0"/>
          <w:numId w:val="1"/>
        </w:numPr>
        <w:spacing w:after="0"/>
        <w:ind w:left="714" w:hanging="357"/>
        <w:rPr>
          <w:rFonts w:cs="Arial"/>
        </w:rPr>
      </w:pPr>
      <w:r>
        <w:rPr>
          <w:rFonts w:cs="Arial"/>
        </w:rPr>
        <w:t>People with disability from c</w:t>
      </w:r>
      <w:r w:rsidRPr="008C27FD">
        <w:rPr>
          <w:rFonts w:cs="Arial"/>
        </w:rPr>
        <w:t>ulturally and linguistically diverse backgrounds</w:t>
      </w:r>
    </w:p>
    <w:p w14:paraId="06314416" w14:textId="3ABA3FCE" w:rsidR="00947C2A" w:rsidRPr="008C27FD" w:rsidRDefault="00751531" w:rsidP="00947C2A">
      <w:pPr>
        <w:pStyle w:val="ListParagraph"/>
        <w:numPr>
          <w:ilvl w:val="0"/>
          <w:numId w:val="1"/>
        </w:numPr>
        <w:spacing w:after="0"/>
        <w:ind w:left="714" w:hanging="357"/>
        <w:rPr>
          <w:rFonts w:cs="Arial"/>
        </w:rPr>
      </w:pPr>
      <w:r>
        <w:rPr>
          <w:rFonts w:cs="Arial"/>
        </w:rPr>
        <w:t xml:space="preserve">Children and young people with disability from birth up to 18 years, their </w:t>
      </w:r>
      <w:proofErr w:type="spellStart"/>
      <w:r>
        <w:rPr>
          <w:rFonts w:cs="Arial"/>
        </w:rPr>
        <w:t>carers</w:t>
      </w:r>
      <w:proofErr w:type="spellEnd"/>
      <w:r>
        <w:rPr>
          <w:rFonts w:cs="Arial"/>
        </w:rPr>
        <w:t xml:space="preserve"> and/or guardians</w:t>
      </w:r>
    </w:p>
    <w:p w14:paraId="2B0DBB56" w14:textId="77777777" w:rsidR="00947C2A" w:rsidRPr="008C27FD" w:rsidRDefault="00751531" w:rsidP="00947C2A">
      <w:pPr>
        <w:pStyle w:val="ListParagraph"/>
        <w:numPr>
          <w:ilvl w:val="0"/>
          <w:numId w:val="1"/>
        </w:numPr>
        <w:spacing w:after="0"/>
        <w:ind w:left="714" w:hanging="357"/>
        <w:rPr>
          <w:rFonts w:cs="Arial"/>
        </w:rPr>
      </w:pPr>
      <w:r>
        <w:rPr>
          <w:rFonts w:cs="Arial"/>
        </w:rPr>
        <w:t>P</w:t>
      </w:r>
      <w:r w:rsidRPr="008C27FD">
        <w:rPr>
          <w:rFonts w:cs="Arial"/>
        </w:rPr>
        <w:t xml:space="preserve">eople with impaired decision-making capacity </w:t>
      </w:r>
    </w:p>
    <w:p w14:paraId="48D8A6B0" w14:textId="77777777" w:rsidR="00947C2A" w:rsidRPr="008C27FD" w:rsidRDefault="00751531" w:rsidP="00947C2A">
      <w:pPr>
        <w:pStyle w:val="ListParagraph"/>
        <w:numPr>
          <w:ilvl w:val="0"/>
          <w:numId w:val="1"/>
        </w:numPr>
        <w:spacing w:after="0"/>
        <w:ind w:left="714" w:hanging="357"/>
        <w:rPr>
          <w:rFonts w:cs="Arial"/>
        </w:rPr>
      </w:pPr>
      <w:r>
        <w:rPr>
          <w:rFonts w:cs="Arial"/>
        </w:rPr>
        <w:t>O</w:t>
      </w:r>
      <w:r w:rsidRPr="008C27FD">
        <w:rPr>
          <w:rFonts w:cs="Arial"/>
        </w:rPr>
        <w:t>ther groups who experience additional disadvantage</w:t>
      </w:r>
    </w:p>
    <w:p w14:paraId="3A7F7C9D" w14:textId="77777777" w:rsidR="00947C2A" w:rsidRPr="008C27FD" w:rsidRDefault="00751531" w:rsidP="00947C2A">
      <w:pPr>
        <w:pStyle w:val="ListParagraph"/>
        <w:numPr>
          <w:ilvl w:val="0"/>
          <w:numId w:val="1"/>
        </w:numPr>
        <w:spacing w:after="0"/>
        <w:ind w:left="714" w:hanging="357"/>
        <w:rPr>
          <w:rFonts w:cs="Arial"/>
        </w:rPr>
      </w:pPr>
      <w:r>
        <w:rPr>
          <w:rFonts w:cs="Arial"/>
        </w:rPr>
        <w:t>S</w:t>
      </w:r>
      <w:r w:rsidRPr="008C27FD">
        <w:rPr>
          <w:rFonts w:cs="Arial"/>
        </w:rPr>
        <w:t>eniors and older Australians with disability</w:t>
      </w:r>
      <w:r>
        <w:rPr>
          <w:rFonts w:cs="Arial"/>
        </w:rPr>
        <w:t>, and/or</w:t>
      </w:r>
    </w:p>
    <w:p w14:paraId="47DC623C" w14:textId="77777777" w:rsidR="00947C2A" w:rsidRDefault="00751531" w:rsidP="00947C2A">
      <w:pPr>
        <w:pStyle w:val="ListParagraph"/>
        <w:numPr>
          <w:ilvl w:val="0"/>
          <w:numId w:val="1"/>
        </w:numPr>
        <w:spacing w:after="120"/>
        <w:ind w:left="714" w:hanging="357"/>
        <w:rPr>
          <w:rFonts w:cs="Arial"/>
        </w:rPr>
      </w:pPr>
      <w:r>
        <w:rPr>
          <w:rFonts w:cs="Arial"/>
        </w:rPr>
        <w:t>I</w:t>
      </w:r>
      <w:r w:rsidRPr="008C27FD">
        <w:rPr>
          <w:rFonts w:cs="Arial"/>
        </w:rPr>
        <w:t>ntersectional groups including LGBTIQ+</w:t>
      </w:r>
      <w:r>
        <w:rPr>
          <w:rFonts w:cs="Arial"/>
        </w:rPr>
        <w:t>.</w:t>
      </w:r>
      <w:r w:rsidRPr="008C27FD">
        <w:rPr>
          <w:rFonts w:cs="Arial"/>
        </w:rPr>
        <w:t xml:space="preserve"> </w:t>
      </w:r>
    </w:p>
    <w:p w14:paraId="6CB17169" w14:textId="77777777" w:rsidR="00947C2A" w:rsidRDefault="00751531" w:rsidP="00947C2A">
      <w:pPr>
        <w:pBdr>
          <w:top w:val="single" w:sz="4" w:space="0" w:color="auto"/>
        </w:pBdr>
      </w:pPr>
      <w:r w:rsidRPr="00035C5C">
        <w:rPr>
          <w:rFonts w:cs="Arial"/>
          <w:b/>
          <w:bCs/>
        </w:rPr>
        <w:t>Criterion 3: Describe the organisation and provide evidence of the applicant’s ability to deliver the proposed activities</w:t>
      </w:r>
    </w:p>
    <w:p w14:paraId="6E58AC46" w14:textId="77777777" w:rsidR="00947C2A" w:rsidRPr="008C27FD" w:rsidRDefault="00751531" w:rsidP="00947C2A">
      <w:pPr>
        <w:spacing w:after="0"/>
        <w:rPr>
          <w:rFonts w:cs="Arial"/>
        </w:rPr>
      </w:pPr>
      <w:r w:rsidRPr="008C27FD">
        <w:rPr>
          <w:rFonts w:cs="Arial"/>
        </w:rPr>
        <w:t xml:space="preserve">In addressing the criterion, </w:t>
      </w:r>
      <w:r>
        <w:rPr>
          <w:rFonts w:cs="Arial"/>
        </w:rPr>
        <w:t xml:space="preserve">all </w:t>
      </w:r>
      <w:r w:rsidRPr="008C27FD">
        <w:rPr>
          <w:rFonts w:cs="Arial"/>
        </w:rPr>
        <w:t>applicants</w:t>
      </w:r>
      <w:r>
        <w:rPr>
          <w:rFonts w:cs="Arial"/>
        </w:rPr>
        <w:t>, regardless of the disability advocacy service type being applied for,</w:t>
      </w:r>
      <w:r w:rsidRPr="008C27FD">
        <w:rPr>
          <w:rFonts w:cs="Arial"/>
        </w:rPr>
        <w:t xml:space="preserve"> should:</w:t>
      </w:r>
    </w:p>
    <w:p w14:paraId="5AD5DF42" w14:textId="77777777" w:rsidR="00947C2A" w:rsidRPr="008C27FD" w:rsidRDefault="00751531" w:rsidP="00947C2A">
      <w:pPr>
        <w:pStyle w:val="ListParagraph"/>
        <w:numPr>
          <w:ilvl w:val="0"/>
          <w:numId w:val="1"/>
        </w:numPr>
        <w:spacing w:after="0"/>
        <w:ind w:left="714" w:hanging="357"/>
        <w:rPr>
          <w:rFonts w:cs="Arial"/>
        </w:rPr>
      </w:pPr>
      <w:r w:rsidRPr="008C27FD">
        <w:rPr>
          <w:rFonts w:cs="Arial"/>
        </w:rPr>
        <w:t xml:space="preserve">Summarise the history and purpose of the applicant and explain how this demonstrates the applicant’s ability to deliver the activities. </w:t>
      </w:r>
    </w:p>
    <w:p w14:paraId="59E2BB1F" w14:textId="77777777" w:rsidR="00947C2A" w:rsidRPr="008C27FD" w:rsidRDefault="00751531" w:rsidP="00947C2A">
      <w:pPr>
        <w:pStyle w:val="ListParagraph"/>
        <w:numPr>
          <w:ilvl w:val="0"/>
          <w:numId w:val="1"/>
        </w:numPr>
        <w:spacing w:after="0"/>
        <w:ind w:left="714" w:hanging="357"/>
        <w:rPr>
          <w:rFonts w:cs="Arial"/>
        </w:rPr>
      </w:pPr>
      <w:r w:rsidRPr="008C27FD">
        <w:rPr>
          <w:rFonts w:cs="Arial"/>
        </w:rPr>
        <w:t xml:space="preserve">Describe the relevant skills, qualifications, and experience of key </w:t>
      </w:r>
      <w:r>
        <w:rPr>
          <w:rFonts w:cs="Arial"/>
        </w:rPr>
        <w:t xml:space="preserve">program </w:t>
      </w:r>
      <w:r w:rsidRPr="008C27FD">
        <w:rPr>
          <w:rFonts w:cs="Arial"/>
        </w:rPr>
        <w:t>management and specialist staff</w:t>
      </w:r>
      <w:r>
        <w:rPr>
          <w:rFonts w:cs="Arial"/>
        </w:rPr>
        <w:t xml:space="preserve"> </w:t>
      </w:r>
      <w:r w:rsidRPr="008C27FD">
        <w:rPr>
          <w:rFonts w:cs="Arial"/>
        </w:rPr>
        <w:t xml:space="preserve">and explain how their roles and responsibilities will contribute to effective oversight and governance in managing and administering the proposed activities. </w:t>
      </w:r>
    </w:p>
    <w:p w14:paraId="6A316D6D" w14:textId="77777777" w:rsidR="00947C2A" w:rsidRPr="008C27FD" w:rsidRDefault="00751531" w:rsidP="00947C2A">
      <w:pPr>
        <w:pStyle w:val="ListParagraph"/>
        <w:numPr>
          <w:ilvl w:val="0"/>
          <w:numId w:val="1"/>
        </w:numPr>
        <w:spacing w:after="0"/>
        <w:ind w:left="714" w:hanging="357"/>
        <w:rPr>
          <w:rFonts w:cs="Arial"/>
        </w:rPr>
      </w:pPr>
      <w:r w:rsidRPr="008C27FD">
        <w:rPr>
          <w:rFonts w:cs="Arial"/>
        </w:rPr>
        <w:t xml:space="preserve">Describe intake pathways (e.g. telephone, email, web-form, and in-person) </w:t>
      </w:r>
    </w:p>
    <w:p w14:paraId="053FCE49" w14:textId="77777777" w:rsidR="00947C2A" w:rsidRPr="008C27FD" w:rsidRDefault="00751531" w:rsidP="00947C2A">
      <w:pPr>
        <w:pStyle w:val="ListParagraph"/>
        <w:numPr>
          <w:ilvl w:val="0"/>
          <w:numId w:val="1"/>
        </w:numPr>
        <w:spacing w:after="0"/>
        <w:ind w:left="714" w:hanging="357"/>
        <w:rPr>
          <w:rFonts w:cs="Arial"/>
        </w:rPr>
      </w:pPr>
      <w:r w:rsidRPr="008C27FD">
        <w:rPr>
          <w:rFonts w:cs="Arial"/>
        </w:rPr>
        <w:t xml:space="preserve">Describe how the applicant promotes its services to its client group (e.g. a website/webpage that provides basic information and promotes the service) </w:t>
      </w:r>
    </w:p>
    <w:p w14:paraId="7BD97845" w14:textId="77777777" w:rsidR="00947C2A" w:rsidRPr="008C27FD" w:rsidRDefault="00751531" w:rsidP="00947C2A">
      <w:pPr>
        <w:pStyle w:val="ListParagraph"/>
        <w:numPr>
          <w:ilvl w:val="0"/>
          <w:numId w:val="1"/>
        </w:numPr>
        <w:spacing w:after="0"/>
        <w:ind w:left="714" w:hanging="357"/>
        <w:rPr>
          <w:rFonts w:cs="Arial"/>
        </w:rPr>
      </w:pPr>
      <w:r w:rsidRPr="008C27FD">
        <w:rPr>
          <w:rFonts w:cs="Arial"/>
        </w:rPr>
        <w:t xml:space="preserve">Describe client participation/feedback mechanisms </w:t>
      </w:r>
    </w:p>
    <w:p w14:paraId="60E7E048" w14:textId="77777777" w:rsidR="00947C2A" w:rsidRPr="008C27FD" w:rsidRDefault="00751531" w:rsidP="00947C2A">
      <w:pPr>
        <w:pStyle w:val="ListParagraph"/>
        <w:numPr>
          <w:ilvl w:val="0"/>
          <w:numId w:val="1"/>
        </w:numPr>
        <w:spacing w:after="0"/>
        <w:ind w:left="714" w:hanging="357"/>
        <w:rPr>
          <w:rFonts w:cs="Arial"/>
        </w:rPr>
      </w:pPr>
      <w:r w:rsidRPr="008C27FD">
        <w:rPr>
          <w:rFonts w:cs="Arial"/>
        </w:rPr>
        <w:t xml:space="preserve">Describe how the applicant ensures accessible information provision (e.g. accessible office spaces, interpreting services available etc.) </w:t>
      </w:r>
    </w:p>
    <w:p w14:paraId="3A9415AE" w14:textId="77777777" w:rsidR="00947C2A" w:rsidRDefault="00751531" w:rsidP="00947C2A">
      <w:pPr>
        <w:pStyle w:val="ListParagraph"/>
        <w:numPr>
          <w:ilvl w:val="0"/>
          <w:numId w:val="1"/>
        </w:numPr>
        <w:spacing w:after="0"/>
        <w:ind w:left="714" w:hanging="357"/>
        <w:rPr>
          <w:rFonts w:cs="Arial"/>
        </w:rPr>
      </w:pPr>
      <w:r>
        <w:rPr>
          <w:rFonts w:cs="Arial"/>
        </w:rPr>
        <w:t>Describe a</w:t>
      </w:r>
      <w:r w:rsidRPr="008C27FD">
        <w:rPr>
          <w:rFonts w:cs="Arial"/>
        </w:rPr>
        <w:t xml:space="preserve">n appropriate client record-keeping database </w:t>
      </w:r>
    </w:p>
    <w:p w14:paraId="5E1080C9" w14:textId="77777777" w:rsidR="00947C2A" w:rsidRPr="008C27FD" w:rsidRDefault="00751531" w:rsidP="00947C2A">
      <w:pPr>
        <w:pStyle w:val="ListParagraph"/>
        <w:numPr>
          <w:ilvl w:val="0"/>
          <w:numId w:val="1"/>
        </w:numPr>
        <w:spacing w:after="0"/>
        <w:ind w:left="714" w:hanging="357"/>
        <w:rPr>
          <w:rFonts w:cs="Arial"/>
        </w:rPr>
      </w:pPr>
      <w:r>
        <w:rPr>
          <w:rFonts w:cs="Arial"/>
        </w:rPr>
        <w:t>Demonstrate how the organisation will manage referrals to ensure clients are referred to the most appropriate service</w:t>
      </w:r>
    </w:p>
    <w:p w14:paraId="3A299149" w14:textId="77777777" w:rsidR="00947C2A" w:rsidRDefault="00751531" w:rsidP="00947C2A">
      <w:pPr>
        <w:pStyle w:val="ListParagraph"/>
        <w:numPr>
          <w:ilvl w:val="0"/>
          <w:numId w:val="1"/>
        </w:numPr>
        <w:spacing w:after="0"/>
        <w:ind w:left="714" w:hanging="357"/>
        <w:rPr>
          <w:rFonts w:cs="Arial"/>
        </w:rPr>
      </w:pPr>
      <w:r w:rsidRPr="008C27FD">
        <w:rPr>
          <w:rFonts w:cs="Arial"/>
        </w:rPr>
        <w:t xml:space="preserve">If </w:t>
      </w:r>
      <w:r>
        <w:rPr>
          <w:rFonts w:cs="Arial"/>
        </w:rPr>
        <w:t xml:space="preserve">the </w:t>
      </w:r>
      <w:r w:rsidRPr="008C27FD">
        <w:rPr>
          <w:rFonts w:cs="Arial"/>
        </w:rPr>
        <w:t xml:space="preserve">organisation also provides NDIS supports </w:t>
      </w:r>
      <w:r>
        <w:rPr>
          <w:rFonts w:cs="Arial"/>
        </w:rPr>
        <w:t>or other disability services –</w:t>
      </w:r>
      <w:r w:rsidRPr="008C27FD">
        <w:rPr>
          <w:rFonts w:cs="Arial"/>
        </w:rPr>
        <w:t xml:space="preserve"> </w:t>
      </w:r>
      <w:r>
        <w:rPr>
          <w:rFonts w:cs="Arial"/>
        </w:rPr>
        <w:t>how the conflict of interests will be resolved, and how client confidence in the independence of the advocacy service can be maintained, and</w:t>
      </w:r>
    </w:p>
    <w:p w14:paraId="67B7776E" w14:textId="77777777" w:rsidR="00947C2A" w:rsidRDefault="00751531" w:rsidP="00947C2A">
      <w:pPr>
        <w:pStyle w:val="ListParagraph"/>
        <w:numPr>
          <w:ilvl w:val="0"/>
          <w:numId w:val="1"/>
        </w:numPr>
        <w:spacing w:after="0"/>
        <w:ind w:left="714" w:hanging="357"/>
        <w:rPr>
          <w:rFonts w:cs="Arial"/>
        </w:rPr>
      </w:pPr>
      <w:r>
        <w:rPr>
          <w:rFonts w:cs="Arial"/>
        </w:rPr>
        <w:t>Describe how the applicant supports employment of people with disability and/or lived experience of disability.</w:t>
      </w:r>
    </w:p>
    <w:p w14:paraId="046DB5F8" w14:textId="77777777" w:rsidR="00947C2A" w:rsidRPr="00035C5C" w:rsidRDefault="00751531" w:rsidP="00947C2A">
      <w:pPr>
        <w:pBdr>
          <w:top w:val="single" w:sz="4" w:space="1" w:color="auto"/>
        </w:pBdr>
        <w:autoSpaceDE w:val="0"/>
        <w:autoSpaceDN w:val="0"/>
        <w:adjustRightInd w:val="0"/>
        <w:spacing w:after="135" w:line="240" w:lineRule="auto"/>
        <w:rPr>
          <w:rFonts w:cs="Arial"/>
        </w:rPr>
      </w:pPr>
      <w:r w:rsidRPr="007F2DB7">
        <w:rPr>
          <w:rFonts w:cs="Arial"/>
          <w:b/>
          <w:bCs/>
        </w:rPr>
        <w:lastRenderedPageBreak/>
        <w:t>Criterion 4 (450 words</w:t>
      </w:r>
      <w:r>
        <w:rPr>
          <w:rFonts w:cs="Arial"/>
          <w:b/>
          <w:bCs/>
        </w:rPr>
        <w:t xml:space="preserve"> maximum</w:t>
      </w:r>
      <w:r w:rsidRPr="007F2DB7">
        <w:rPr>
          <w:rFonts w:cs="Arial"/>
          <w:b/>
          <w:bCs/>
        </w:rPr>
        <w:t xml:space="preserve">): </w:t>
      </w:r>
      <w:r>
        <w:rPr>
          <w:rFonts w:cs="Arial"/>
          <w:b/>
          <w:bCs/>
        </w:rPr>
        <w:t>D</w:t>
      </w:r>
      <w:r w:rsidRPr="007F2DB7">
        <w:rPr>
          <w:rFonts w:cs="Arial"/>
          <w:b/>
          <w:bCs/>
        </w:rPr>
        <w:t>escribe how the organisation will maintain quality control of the activities, ensure effective reporting, and evaluate the success of the activities</w:t>
      </w:r>
      <w:r w:rsidRPr="00035C5C">
        <w:rPr>
          <w:rFonts w:cs="Arial"/>
        </w:rPr>
        <w:t>.</w:t>
      </w:r>
    </w:p>
    <w:p w14:paraId="7FEA99FF" w14:textId="77777777" w:rsidR="00947C2A" w:rsidRPr="008C27FD" w:rsidRDefault="00751531" w:rsidP="00947C2A">
      <w:pPr>
        <w:spacing w:after="0"/>
        <w:rPr>
          <w:rFonts w:cs="Arial"/>
        </w:rPr>
      </w:pPr>
      <w:r w:rsidRPr="008C27FD">
        <w:rPr>
          <w:rFonts w:cs="Arial"/>
        </w:rPr>
        <w:t xml:space="preserve">In addressing the criterion, </w:t>
      </w:r>
      <w:r>
        <w:rPr>
          <w:rFonts w:cs="Arial"/>
        </w:rPr>
        <w:t xml:space="preserve">all </w:t>
      </w:r>
      <w:r w:rsidRPr="008C27FD">
        <w:rPr>
          <w:rFonts w:cs="Arial"/>
        </w:rPr>
        <w:t>applicants</w:t>
      </w:r>
      <w:r>
        <w:rPr>
          <w:rFonts w:cs="Arial"/>
        </w:rPr>
        <w:t>, regardless of the disability advocacy service type being applied for,</w:t>
      </w:r>
      <w:r w:rsidRPr="008C27FD">
        <w:rPr>
          <w:rFonts w:cs="Arial"/>
        </w:rPr>
        <w:t xml:space="preserve"> should:</w:t>
      </w:r>
    </w:p>
    <w:p w14:paraId="6622C099" w14:textId="77777777" w:rsidR="00947C2A" w:rsidRPr="008C27FD" w:rsidRDefault="00751531" w:rsidP="00947C2A">
      <w:pPr>
        <w:pStyle w:val="ListParagraph"/>
        <w:numPr>
          <w:ilvl w:val="0"/>
          <w:numId w:val="1"/>
        </w:numPr>
        <w:spacing w:after="0"/>
        <w:ind w:left="714" w:hanging="357"/>
        <w:rPr>
          <w:rFonts w:cs="Arial"/>
        </w:rPr>
      </w:pPr>
      <w:r w:rsidRPr="008C27FD">
        <w:rPr>
          <w:rFonts w:cs="Arial"/>
        </w:rPr>
        <w:t xml:space="preserve">Provide evidence to demonstrate the organisation’s capacity to capture data on its service delivery to meet </w:t>
      </w:r>
      <w:r>
        <w:rPr>
          <w:rFonts w:cs="Arial"/>
        </w:rPr>
        <w:t>monthly r</w:t>
      </w:r>
      <w:r w:rsidRPr="008C27FD">
        <w:rPr>
          <w:rFonts w:cs="Arial"/>
        </w:rPr>
        <w:t>eporting requirements</w:t>
      </w:r>
    </w:p>
    <w:p w14:paraId="5E439C40" w14:textId="77777777" w:rsidR="00947C2A" w:rsidRPr="008C27FD" w:rsidRDefault="00751531" w:rsidP="00947C2A">
      <w:pPr>
        <w:pStyle w:val="ListParagraph"/>
        <w:numPr>
          <w:ilvl w:val="0"/>
          <w:numId w:val="1"/>
        </w:numPr>
        <w:spacing w:after="0"/>
        <w:ind w:left="714" w:hanging="357"/>
        <w:rPr>
          <w:rFonts w:cs="Arial"/>
        </w:rPr>
      </w:pPr>
      <w:r w:rsidRPr="008C27FD">
        <w:rPr>
          <w:rFonts w:cs="Arial"/>
        </w:rPr>
        <w:t>Describe how they will manage any risks associated with the activities, including any risk and mitigation plans</w:t>
      </w:r>
    </w:p>
    <w:p w14:paraId="62CE27F4" w14:textId="77777777" w:rsidR="00947C2A" w:rsidRDefault="00751531" w:rsidP="00947C2A">
      <w:pPr>
        <w:pStyle w:val="ListParagraph"/>
        <w:numPr>
          <w:ilvl w:val="0"/>
          <w:numId w:val="1"/>
        </w:numPr>
        <w:spacing w:after="0"/>
        <w:ind w:left="714" w:hanging="357"/>
        <w:rPr>
          <w:rFonts w:cs="Arial"/>
        </w:rPr>
      </w:pPr>
      <w:r w:rsidRPr="008C27FD">
        <w:rPr>
          <w:rFonts w:cs="Arial"/>
        </w:rPr>
        <w:t>Identify the strengths of the proposed activities and what benefits, beyond the identified outcomes, the activities may bring</w:t>
      </w:r>
      <w:r>
        <w:rPr>
          <w:rFonts w:cs="Arial"/>
        </w:rPr>
        <w:t>, and</w:t>
      </w:r>
    </w:p>
    <w:p w14:paraId="322E5914" w14:textId="5DF18CD0" w:rsidR="00947C2A" w:rsidRPr="00B9313E" w:rsidRDefault="00751531" w:rsidP="00B9313E">
      <w:pPr>
        <w:pStyle w:val="ListParagraph"/>
        <w:numPr>
          <w:ilvl w:val="0"/>
          <w:numId w:val="1"/>
        </w:numPr>
        <w:spacing w:after="240"/>
        <w:ind w:left="714" w:hanging="357"/>
        <w:contextualSpacing w:val="0"/>
        <w:rPr>
          <w:rFonts w:cs="Arial"/>
        </w:rPr>
      </w:pPr>
      <w:r w:rsidRPr="00317C7F">
        <w:rPr>
          <w:rFonts w:cs="Arial"/>
        </w:rPr>
        <w:t xml:space="preserve">Provide evidence to demonstrate the organisation’s capacity to meet Human Services </w:t>
      </w:r>
      <w:r>
        <w:rPr>
          <w:rFonts w:cs="Arial"/>
        </w:rPr>
        <w:t>Q</w:t>
      </w:r>
      <w:r w:rsidRPr="00317C7F">
        <w:rPr>
          <w:rFonts w:cs="Arial"/>
        </w:rPr>
        <w:t xml:space="preserve">uality Framework (HSQF) Quality pathway requirements for Disability Advocacy services as defined in the </w:t>
      </w:r>
      <w:hyperlink r:id="rId9" w:history="1">
        <w:r w:rsidRPr="00317C7F">
          <w:rPr>
            <w:rStyle w:val="Hyperlink"/>
          </w:rPr>
          <w:t>HSQF Framework</w:t>
        </w:r>
      </w:hyperlink>
      <w:r>
        <w:rPr>
          <w:rStyle w:val="Hyperlink"/>
        </w:rPr>
        <w:t>.</w:t>
      </w:r>
      <w:r w:rsidRPr="00317C7F">
        <w:rPr>
          <w:rFonts w:cs="Arial"/>
        </w:rPr>
        <w:t xml:space="preserve"> </w:t>
      </w:r>
    </w:p>
    <w:bookmarkEnd w:id="6"/>
    <w:p w14:paraId="371C3274" w14:textId="77777777" w:rsidR="00947C2A" w:rsidRDefault="00751531" w:rsidP="00947C2A">
      <w:pPr>
        <w:pBdr>
          <w:top w:val="single" w:sz="4" w:space="1" w:color="auto"/>
        </w:pBdr>
        <w:rPr>
          <w:rFonts w:eastAsia="Times New Roman" w:cs="Arial"/>
          <w:color w:val="242424"/>
          <w:lang w:eastAsia="en-AU"/>
        </w:rPr>
      </w:pPr>
      <w:r w:rsidRPr="00035C5C">
        <w:rPr>
          <w:rFonts w:eastAsia="Times New Roman" w:cs="Arial"/>
          <w:color w:val="242424"/>
          <w:lang w:eastAsia="en-AU"/>
        </w:rPr>
        <w:t>If your application does not meet the eligibility criteria, it will not be assessed.</w:t>
      </w:r>
    </w:p>
    <w:p w14:paraId="4FC84BFB" w14:textId="77777777" w:rsidR="00947C2A" w:rsidRPr="0014544F" w:rsidRDefault="00751531" w:rsidP="00947C2A">
      <w:pPr>
        <w:shd w:val="clear" w:color="auto" w:fill="D5DCE4" w:themeFill="text2" w:themeFillTint="33"/>
        <w:tabs>
          <w:tab w:val="left" w:pos="426"/>
        </w:tabs>
        <w:spacing w:before="300" w:after="150" w:line="240" w:lineRule="auto"/>
        <w:outlineLvl w:val="1"/>
        <w:rPr>
          <w:rFonts w:eastAsia="Times New Roman" w:cs="Arial"/>
          <w:b/>
          <w:bCs/>
          <w:color w:val="242424"/>
          <w:lang w:eastAsia="en-AU"/>
        </w:rPr>
      </w:pPr>
      <w:r w:rsidRPr="0014544F">
        <w:rPr>
          <w:rFonts w:eastAsia="Times New Roman" w:cs="Arial"/>
          <w:b/>
          <w:bCs/>
          <w:color w:val="242424"/>
          <w:lang w:eastAsia="en-AU"/>
        </w:rPr>
        <w:t>How to apply</w:t>
      </w:r>
    </w:p>
    <w:p w14:paraId="5217ACBB" w14:textId="77777777" w:rsidR="00947C2A" w:rsidRPr="008707F2" w:rsidRDefault="00751531" w:rsidP="00947C2A">
      <w:pPr>
        <w:spacing w:after="0"/>
        <w:rPr>
          <w:b/>
          <w:bCs/>
        </w:rPr>
      </w:pPr>
      <w:r w:rsidRPr="008707F2">
        <w:rPr>
          <w:b/>
          <w:bCs/>
        </w:rPr>
        <w:t>Ensure you carefully read these Guidelines to determine whether your application</w:t>
      </w:r>
      <w:r w:rsidR="00FF6173">
        <w:rPr>
          <w:b/>
          <w:bCs/>
        </w:rPr>
        <w:t xml:space="preserve"> </w:t>
      </w:r>
      <w:r w:rsidRPr="008707F2">
        <w:rPr>
          <w:b/>
          <w:bCs/>
        </w:rPr>
        <w:t xml:space="preserve">meets the relevant program/funding requirements. </w:t>
      </w:r>
    </w:p>
    <w:p w14:paraId="714A65E3" w14:textId="77777777" w:rsidR="00947C2A" w:rsidRDefault="00751531" w:rsidP="00947C2A">
      <w:pPr>
        <w:spacing w:before="120" w:after="120"/>
        <w:rPr>
          <w:rStyle w:val="Hyperlink"/>
          <w:b/>
        </w:rPr>
      </w:pPr>
      <w:r>
        <w:t xml:space="preserve">Applications will be managed online through </w:t>
      </w:r>
      <w:hyperlink r:id="rId10" w:history="1">
        <w:proofErr w:type="spellStart"/>
        <w:r w:rsidRPr="0014544F">
          <w:rPr>
            <w:rStyle w:val="Hyperlink"/>
            <w:b/>
          </w:rPr>
          <w:t>SmartyGrants</w:t>
        </w:r>
        <w:proofErr w:type="spellEnd"/>
      </w:hyperlink>
    </w:p>
    <w:p w14:paraId="4E339B24" w14:textId="77777777" w:rsidR="00947C2A" w:rsidRDefault="00751531" w:rsidP="00947C2A">
      <w:pPr>
        <w:spacing w:before="120" w:after="120"/>
      </w:pPr>
      <w:r>
        <w:t xml:space="preserve">Before applying, you must read and understand these Grant Program Guidelines. </w:t>
      </w:r>
    </w:p>
    <w:p w14:paraId="2CD3A0A7" w14:textId="77777777" w:rsidR="00947C2A" w:rsidRDefault="00751531" w:rsidP="00947C2A">
      <w:pPr>
        <w:spacing w:before="120" w:after="120"/>
      </w:pPr>
      <w:r>
        <w:t>To apply you must:</w:t>
      </w:r>
    </w:p>
    <w:p w14:paraId="4DC6E1B6" w14:textId="77777777" w:rsidR="00947C2A" w:rsidRDefault="00751531" w:rsidP="00947C2A">
      <w:pPr>
        <w:pStyle w:val="ListParagraph"/>
        <w:numPr>
          <w:ilvl w:val="0"/>
          <w:numId w:val="14"/>
        </w:numPr>
        <w:spacing w:before="120" w:after="120" w:line="240" w:lineRule="auto"/>
      </w:pPr>
      <w:r>
        <w:t xml:space="preserve">Complete the online application form via </w:t>
      </w:r>
      <w:proofErr w:type="spellStart"/>
      <w:r>
        <w:t>SmartyGrants</w:t>
      </w:r>
      <w:proofErr w:type="spellEnd"/>
      <w:r>
        <w:t xml:space="preserve"> platform</w:t>
      </w:r>
    </w:p>
    <w:p w14:paraId="61CDE20D" w14:textId="77777777" w:rsidR="00947C2A" w:rsidRDefault="00751531" w:rsidP="00947C2A">
      <w:pPr>
        <w:pStyle w:val="ListParagraph"/>
        <w:numPr>
          <w:ilvl w:val="0"/>
          <w:numId w:val="14"/>
        </w:numPr>
        <w:spacing w:before="120" w:after="120" w:line="240" w:lineRule="auto"/>
      </w:pPr>
      <w:r>
        <w:t>Provide all the information requested</w:t>
      </w:r>
    </w:p>
    <w:p w14:paraId="3265EBE2" w14:textId="77777777" w:rsidR="00947C2A" w:rsidRDefault="00751531" w:rsidP="00947C2A">
      <w:pPr>
        <w:pStyle w:val="ListParagraph"/>
        <w:numPr>
          <w:ilvl w:val="0"/>
          <w:numId w:val="14"/>
        </w:numPr>
        <w:spacing w:before="120" w:after="120" w:line="240" w:lineRule="auto"/>
      </w:pPr>
      <w:r>
        <w:t>Address all eligibility criteria and assessment criteria</w:t>
      </w:r>
    </w:p>
    <w:p w14:paraId="0B170ACE" w14:textId="77777777" w:rsidR="00947C2A" w:rsidRDefault="00751531" w:rsidP="00947C2A">
      <w:pPr>
        <w:pStyle w:val="ListParagraph"/>
        <w:numPr>
          <w:ilvl w:val="0"/>
          <w:numId w:val="14"/>
        </w:numPr>
        <w:spacing w:before="120" w:after="120" w:line="240" w:lineRule="auto"/>
      </w:pPr>
      <w:r>
        <w:t>Include all necessary attachments</w:t>
      </w:r>
    </w:p>
    <w:p w14:paraId="0E06422D" w14:textId="77777777" w:rsidR="00947C2A" w:rsidRDefault="00751531" w:rsidP="00947C2A">
      <w:pPr>
        <w:pStyle w:val="ListParagraph"/>
        <w:numPr>
          <w:ilvl w:val="0"/>
          <w:numId w:val="14"/>
        </w:numPr>
        <w:spacing w:before="120" w:after="120" w:line="240" w:lineRule="auto"/>
      </w:pPr>
      <w:r>
        <w:t>Submit your application by the closing date and time.</w:t>
      </w:r>
    </w:p>
    <w:p w14:paraId="21257AD0" w14:textId="77777777" w:rsidR="00947C2A" w:rsidRDefault="00751531" w:rsidP="00947C2A">
      <w:pPr>
        <w:spacing w:before="120" w:after="120"/>
      </w:pPr>
      <w:r>
        <w:t xml:space="preserve">Late applications </w:t>
      </w:r>
      <w:r w:rsidRPr="008707F2">
        <w:t xml:space="preserve">will </w:t>
      </w:r>
      <w:r>
        <w:t>not be accepted.</w:t>
      </w:r>
    </w:p>
    <w:p w14:paraId="35E53576" w14:textId="77777777" w:rsidR="00947C2A" w:rsidRDefault="00751531" w:rsidP="00B9313E">
      <w:pPr>
        <w:spacing w:after="240"/>
      </w:pPr>
      <w:r w:rsidRPr="0014544F">
        <w:t xml:space="preserve">If you have any technical difficulties with logging in, progressing or submitting your application, please contact </w:t>
      </w:r>
      <w:proofErr w:type="spellStart"/>
      <w:r w:rsidRPr="0014544F">
        <w:t>SmartyGrants</w:t>
      </w:r>
      <w:proofErr w:type="spellEnd"/>
      <w:r w:rsidRPr="0014544F">
        <w:t xml:space="preserve"> on 03 9320 6888 or by email </w:t>
      </w:r>
      <w:hyperlink r:id="rId11" w:tgtFrame="_blank" w:history="1">
        <w:r w:rsidRPr="0014544F">
          <w:rPr>
            <w:rStyle w:val="Hyperlink"/>
          </w:rPr>
          <w:t>service@smartygrants.com.au </w:t>
        </w:r>
      </w:hyperlink>
    </w:p>
    <w:p w14:paraId="0EACD747" w14:textId="77777777" w:rsidR="00947C2A" w:rsidRPr="00035C5C" w:rsidRDefault="00751531" w:rsidP="00947C2A">
      <w:pPr>
        <w:spacing w:after="0"/>
        <w:rPr>
          <w:rFonts w:cs="Arial"/>
          <w:b/>
          <w:bCs/>
        </w:rPr>
      </w:pPr>
      <w:r w:rsidRPr="00035C5C">
        <w:rPr>
          <w:rFonts w:cs="Arial"/>
          <w:b/>
          <w:bCs/>
        </w:rPr>
        <w:t>To apply you must:</w:t>
      </w:r>
    </w:p>
    <w:p w14:paraId="17CB7CC3" w14:textId="77777777" w:rsidR="00947C2A" w:rsidRPr="00F0451B" w:rsidRDefault="00751531" w:rsidP="00947C2A">
      <w:pPr>
        <w:pStyle w:val="ListParagraph"/>
        <w:numPr>
          <w:ilvl w:val="0"/>
          <w:numId w:val="10"/>
        </w:numPr>
        <w:rPr>
          <w:rFonts w:cs="Arial"/>
        </w:rPr>
      </w:pPr>
      <w:r w:rsidRPr="00F0451B">
        <w:rPr>
          <w:rFonts w:cs="Arial"/>
        </w:rPr>
        <w:t xml:space="preserve">Provide the application in English </w:t>
      </w:r>
    </w:p>
    <w:p w14:paraId="747E00A1" w14:textId="77777777" w:rsidR="00947C2A" w:rsidRPr="00F0451B" w:rsidRDefault="00751531" w:rsidP="00947C2A">
      <w:pPr>
        <w:pStyle w:val="ListParagraph"/>
        <w:numPr>
          <w:ilvl w:val="0"/>
          <w:numId w:val="10"/>
        </w:numPr>
        <w:rPr>
          <w:rFonts w:cs="Arial"/>
        </w:rPr>
      </w:pPr>
      <w:r w:rsidRPr="00F0451B">
        <w:rPr>
          <w:rFonts w:cs="Arial"/>
        </w:rPr>
        <w:t>Complete the online grant application form</w:t>
      </w:r>
      <w:r>
        <w:rPr>
          <w:rFonts w:cs="Arial"/>
        </w:rPr>
        <w:t xml:space="preserve"> via </w:t>
      </w:r>
      <w:proofErr w:type="spellStart"/>
      <w:r>
        <w:rPr>
          <w:rFonts w:cs="Arial"/>
        </w:rPr>
        <w:t>SmartyGrants</w:t>
      </w:r>
      <w:proofErr w:type="spellEnd"/>
      <w:r w:rsidRPr="00F0451B">
        <w:rPr>
          <w:rFonts w:cs="Arial"/>
        </w:rPr>
        <w:t xml:space="preserve">, all required templates and include all necessary attachments. </w:t>
      </w:r>
    </w:p>
    <w:p w14:paraId="20EB1EBF" w14:textId="77777777" w:rsidR="00947C2A" w:rsidRPr="00F0451B" w:rsidRDefault="00751531" w:rsidP="00947C2A">
      <w:pPr>
        <w:pStyle w:val="ListParagraph"/>
        <w:numPr>
          <w:ilvl w:val="0"/>
          <w:numId w:val="10"/>
        </w:numPr>
        <w:rPr>
          <w:rFonts w:cs="Arial"/>
        </w:rPr>
      </w:pPr>
      <w:r w:rsidRPr="00F0451B">
        <w:rPr>
          <w:rFonts w:cs="Arial"/>
        </w:rPr>
        <w:t xml:space="preserve">Provide a Project Indicative Budget within the online application, including a total budget figure. The allocation of funding over the funding period will be determined by the department. </w:t>
      </w:r>
    </w:p>
    <w:p w14:paraId="77073B68" w14:textId="77777777" w:rsidR="00947C2A" w:rsidRPr="00F0451B" w:rsidRDefault="00751531" w:rsidP="00947C2A">
      <w:pPr>
        <w:pStyle w:val="ListParagraph"/>
        <w:numPr>
          <w:ilvl w:val="0"/>
          <w:numId w:val="10"/>
        </w:numPr>
        <w:rPr>
          <w:rFonts w:cs="Arial"/>
          <w:color w:val="000000"/>
        </w:rPr>
      </w:pPr>
      <w:r w:rsidRPr="00F0451B">
        <w:rPr>
          <w:rFonts w:cs="Arial"/>
        </w:rPr>
        <w:t>Address all the eligibility and assessment criteria and provide all information required in the application form</w:t>
      </w:r>
      <w:r w:rsidRPr="00F0451B">
        <w:rPr>
          <w:rFonts w:cs="Arial"/>
          <w:color w:val="000000"/>
        </w:rPr>
        <w:t>.</w:t>
      </w:r>
    </w:p>
    <w:p w14:paraId="6B7F038F" w14:textId="77777777" w:rsidR="00947C2A" w:rsidRPr="00F0451B" w:rsidRDefault="00751531" w:rsidP="00947C2A">
      <w:pPr>
        <w:pStyle w:val="ListParagraph"/>
        <w:numPr>
          <w:ilvl w:val="0"/>
          <w:numId w:val="10"/>
        </w:numPr>
        <w:rPr>
          <w:rFonts w:cs="Arial"/>
          <w:color w:val="000000"/>
        </w:rPr>
      </w:pPr>
      <w:r w:rsidRPr="00F0451B">
        <w:rPr>
          <w:rFonts w:cs="Arial"/>
        </w:rPr>
        <w:t>Submit the application by the closing date and time</w:t>
      </w:r>
      <w:r w:rsidRPr="00035C5C">
        <w:rPr>
          <w:rFonts w:cs="Arial"/>
          <w:color w:val="000000"/>
        </w:rPr>
        <w:t>.</w:t>
      </w:r>
    </w:p>
    <w:p w14:paraId="02B86BAE" w14:textId="77777777" w:rsidR="00947C2A" w:rsidRDefault="00751531" w:rsidP="00B9313E">
      <w:pPr>
        <w:spacing w:after="600"/>
        <w:rPr>
          <w:rFonts w:cs="Arial"/>
          <w:color w:val="000000"/>
        </w:rPr>
      </w:pPr>
      <w:r>
        <w:rPr>
          <w:rFonts w:cs="Arial"/>
          <w:color w:val="000000"/>
        </w:rPr>
        <w:t>Late applications will not be accepted.</w:t>
      </w:r>
    </w:p>
    <w:p w14:paraId="589A208B" w14:textId="77777777" w:rsidR="00947C2A" w:rsidRPr="00AB588D" w:rsidRDefault="00751531" w:rsidP="00947C2A">
      <w:pPr>
        <w:shd w:val="clear" w:color="auto" w:fill="D5DCE4" w:themeFill="text2" w:themeFillTint="33"/>
        <w:tabs>
          <w:tab w:val="left" w:pos="426"/>
        </w:tabs>
        <w:spacing w:before="300" w:after="150" w:line="240" w:lineRule="auto"/>
        <w:outlineLvl w:val="1"/>
        <w:rPr>
          <w:rFonts w:cs="Arial"/>
          <w:b/>
          <w:bCs/>
        </w:rPr>
      </w:pPr>
      <w:r w:rsidRPr="00AB588D">
        <w:rPr>
          <w:rFonts w:cs="Arial"/>
          <w:b/>
          <w:bCs/>
        </w:rPr>
        <w:lastRenderedPageBreak/>
        <w:t>Assessment process</w:t>
      </w:r>
    </w:p>
    <w:p w14:paraId="2BDF4964" w14:textId="77777777" w:rsidR="00947C2A" w:rsidRPr="00E95EE3" w:rsidRDefault="00751531" w:rsidP="00947C2A">
      <w:pPr>
        <w:rPr>
          <w:rFonts w:cs="Arial"/>
          <w:b/>
          <w:bCs/>
        </w:rPr>
      </w:pPr>
      <w:r w:rsidRPr="00E95EE3">
        <w:rPr>
          <w:rFonts w:cs="Arial"/>
          <w:b/>
          <w:bCs/>
        </w:rPr>
        <w:t xml:space="preserve">Eligibility check </w:t>
      </w:r>
    </w:p>
    <w:p w14:paraId="300F5373" w14:textId="77777777" w:rsidR="00947C2A" w:rsidRPr="00E95EE3" w:rsidRDefault="00751531" w:rsidP="00947C2A">
      <w:pPr>
        <w:rPr>
          <w:rFonts w:cs="Arial"/>
        </w:rPr>
      </w:pPr>
      <w:r w:rsidRPr="00E95EE3">
        <w:rPr>
          <w:rFonts w:cs="Arial"/>
        </w:rPr>
        <w:t xml:space="preserve">DSDATSIP will review all applications against the eligibility criteria to </w:t>
      </w:r>
      <w:r w:rsidR="00FF6173">
        <w:rPr>
          <w:rFonts w:cs="Arial"/>
        </w:rPr>
        <w:t>identify applications which meet the eligibility criteria and are able to be further assessed.</w:t>
      </w:r>
      <w:r w:rsidRPr="00E95EE3">
        <w:rPr>
          <w:rFonts w:cs="Arial"/>
        </w:rPr>
        <w:t xml:space="preserve"> </w:t>
      </w:r>
    </w:p>
    <w:p w14:paraId="57013F9D" w14:textId="77777777" w:rsidR="00947C2A" w:rsidRPr="00E95EE3" w:rsidRDefault="00751531" w:rsidP="00947C2A">
      <w:pPr>
        <w:rPr>
          <w:rFonts w:cs="Arial"/>
          <w:b/>
          <w:bCs/>
        </w:rPr>
      </w:pPr>
      <w:r w:rsidRPr="00E95EE3">
        <w:rPr>
          <w:rFonts w:cs="Arial"/>
          <w:b/>
          <w:bCs/>
        </w:rPr>
        <w:t xml:space="preserve">Assessment </w:t>
      </w:r>
    </w:p>
    <w:p w14:paraId="65F245E5" w14:textId="77777777" w:rsidR="00947C2A" w:rsidRPr="00E95EE3" w:rsidRDefault="00751531" w:rsidP="00947C2A">
      <w:pPr>
        <w:rPr>
          <w:rFonts w:cs="Arial"/>
        </w:rPr>
      </w:pPr>
      <w:r>
        <w:rPr>
          <w:rFonts w:cs="Arial"/>
        </w:rPr>
        <w:t xml:space="preserve">A panel of officers within the department </w:t>
      </w:r>
      <w:r w:rsidRPr="00E95EE3">
        <w:rPr>
          <w:rFonts w:cs="Arial"/>
        </w:rPr>
        <w:t xml:space="preserve">will assess </w:t>
      </w:r>
      <w:r w:rsidR="00FF6173">
        <w:rPr>
          <w:rFonts w:cs="Arial"/>
        </w:rPr>
        <w:t xml:space="preserve">eligible </w:t>
      </w:r>
      <w:r w:rsidRPr="00E95EE3">
        <w:rPr>
          <w:rFonts w:cs="Arial"/>
        </w:rPr>
        <w:t xml:space="preserve">applications </w:t>
      </w:r>
      <w:r w:rsidR="000E6AEC">
        <w:rPr>
          <w:rFonts w:cs="Arial"/>
        </w:rPr>
        <w:t xml:space="preserve">against the assessment criteria </w:t>
      </w:r>
      <w:r w:rsidRPr="00E95EE3">
        <w:rPr>
          <w:rFonts w:cs="Arial"/>
        </w:rPr>
        <w:t xml:space="preserve">and determine the </w:t>
      </w:r>
      <w:r>
        <w:rPr>
          <w:rFonts w:cs="Arial"/>
        </w:rPr>
        <w:t xml:space="preserve">recommended </w:t>
      </w:r>
      <w:r w:rsidRPr="00E95EE3">
        <w:rPr>
          <w:rFonts w:cs="Arial"/>
        </w:rPr>
        <w:t>amount</w:t>
      </w:r>
      <w:r>
        <w:rPr>
          <w:rFonts w:cs="Arial"/>
        </w:rPr>
        <w:t>s</w:t>
      </w:r>
      <w:r w:rsidRPr="00E95EE3">
        <w:rPr>
          <w:rFonts w:cs="Arial"/>
        </w:rPr>
        <w:t xml:space="preserve"> of funding allocated to the applicant</w:t>
      </w:r>
      <w:r>
        <w:rPr>
          <w:rFonts w:cs="Arial"/>
        </w:rPr>
        <w:t>s</w:t>
      </w:r>
      <w:r w:rsidRPr="00E95EE3">
        <w:rPr>
          <w:rFonts w:cs="Arial"/>
        </w:rPr>
        <w:t xml:space="preserve">. </w:t>
      </w:r>
      <w:r>
        <w:rPr>
          <w:rFonts w:cs="Arial"/>
        </w:rPr>
        <w:t>This process may take up to four weeks. These recommendations will then be submitted to a decision-maker with appropriate authority.</w:t>
      </w:r>
    </w:p>
    <w:p w14:paraId="1A70568F" w14:textId="77777777" w:rsidR="00947C2A" w:rsidRPr="00E95EE3" w:rsidRDefault="00751531" w:rsidP="00947C2A">
      <w:pPr>
        <w:rPr>
          <w:rFonts w:cs="Arial"/>
          <w:b/>
          <w:bCs/>
        </w:rPr>
      </w:pPr>
      <w:r w:rsidRPr="00E95EE3">
        <w:rPr>
          <w:rFonts w:cs="Arial"/>
          <w:b/>
          <w:bCs/>
        </w:rPr>
        <w:t xml:space="preserve">Applicants notified of outcome </w:t>
      </w:r>
    </w:p>
    <w:p w14:paraId="62B562CC" w14:textId="77777777" w:rsidR="00947C2A" w:rsidRPr="00E95EE3" w:rsidRDefault="00751531" w:rsidP="00947C2A">
      <w:pPr>
        <w:rPr>
          <w:rFonts w:cs="Arial"/>
        </w:rPr>
      </w:pPr>
      <w:r w:rsidRPr="00E95EE3">
        <w:rPr>
          <w:rFonts w:cs="Arial"/>
        </w:rPr>
        <w:t xml:space="preserve">All applicants will receive formal notification of the outcome of the application as soon as possible following assessments. </w:t>
      </w:r>
    </w:p>
    <w:p w14:paraId="639C0473" w14:textId="77777777" w:rsidR="00947C2A" w:rsidRPr="00E95EE3" w:rsidRDefault="00751531" w:rsidP="00947C2A">
      <w:pPr>
        <w:rPr>
          <w:rFonts w:cs="Arial"/>
        </w:rPr>
      </w:pPr>
      <w:r w:rsidRPr="00E95EE3">
        <w:rPr>
          <w:rFonts w:cs="Arial"/>
        </w:rPr>
        <w:t xml:space="preserve">Successful applicants will receive an approval letter advising </w:t>
      </w:r>
      <w:r>
        <w:rPr>
          <w:rFonts w:cs="Arial"/>
        </w:rPr>
        <w:t>of the approval and the amount of funding approved</w:t>
      </w:r>
      <w:r w:rsidRPr="00E95EE3">
        <w:rPr>
          <w:rFonts w:cs="Arial"/>
        </w:rPr>
        <w:t>.</w:t>
      </w:r>
    </w:p>
    <w:p w14:paraId="73638F88" w14:textId="77777777" w:rsidR="00947C2A" w:rsidRPr="00E95EE3" w:rsidRDefault="00751531" w:rsidP="00947C2A">
      <w:pPr>
        <w:rPr>
          <w:rFonts w:cs="Arial"/>
        </w:rPr>
      </w:pPr>
      <w:r w:rsidRPr="00E95EE3">
        <w:rPr>
          <w:rFonts w:cs="Arial"/>
        </w:rPr>
        <w:t xml:space="preserve">The letter will also reiterate the terms and conditions of funding. Applicants must not pay for the service/s, in part or full, without confirmation the funding has been approved, notwithstanding the allowance of retrospective payments from 1 October 2021. </w:t>
      </w:r>
    </w:p>
    <w:p w14:paraId="4D8659DA" w14:textId="77777777" w:rsidR="00947C2A" w:rsidRDefault="00751531" w:rsidP="00947C2A">
      <w:pPr>
        <w:spacing w:before="120" w:after="120"/>
        <w:rPr>
          <w:rFonts w:cs="Arial"/>
          <w:b/>
          <w:bCs/>
          <w:color w:val="FFFFFF" w:themeColor="background1"/>
        </w:rPr>
      </w:pPr>
      <w:r w:rsidRPr="008C27FD">
        <w:rPr>
          <w:rFonts w:cs="Arial"/>
        </w:rPr>
        <w:t xml:space="preserve">After approval, successful applicants will receive 100 per cent of the eligible funding amount approved, in quarterly instalments.  </w:t>
      </w:r>
    </w:p>
    <w:p w14:paraId="3631ED5E" w14:textId="77777777" w:rsidR="00947C2A" w:rsidRDefault="00751531" w:rsidP="00947C2A">
      <w:pPr>
        <w:spacing w:before="120" w:after="120"/>
        <w:rPr>
          <w:rFonts w:cs="Arial"/>
        </w:rPr>
      </w:pPr>
      <w:r w:rsidRPr="00035C5C">
        <w:rPr>
          <w:rFonts w:cs="Arial"/>
        </w:rPr>
        <w:t>Applicants may request feedback on their grant application up to 4 weeks after they are notified of the outcome.</w:t>
      </w:r>
    </w:p>
    <w:p w14:paraId="346BFB94" w14:textId="77777777" w:rsidR="00947C2A" w:rsidRDefault="00751531" w:rsidP="00947C2A">
      <w:pPr>
        <w:pStyle w:val="Heading2"/>
        <w:shd w:val="clear" w:color="auto" w:fill="D5DCE4" w:themeFill="text2" w:themeFillTint="33"/>
      </w:pPr>
      <w:r>
        <w:t>Successful Grant Applications</w:t>
      </w:r>
    </w:p>
    <w:p w14:paraId="2D9F1ABC" w14:textId="77777777" w:rsidR="00947C2A" w:rsidRPr="00147AB7" w:rsidRDefault="00751531" w:rsidP="00947C2A">
      <w:pPr>
        <w:spacing w:before="120"/>
        <w:rPr>
          <w:rFonts w:cs="Arial"/>
        </w:rPr>
      </w:pPr>
      <w:r w:rsidRPr="00147AB7">
        <w:rPr>
          <w:rFonts w:cs="Arial"/>
        </w:rPr>
        <w:t>Applicants successful in obtaining funding will be required to:</w:t>
      </w:r>
    </w:p>
    <w:p w14:paraId="4BD15A17" w14:textId="77777777" w:rsidR="00947C2A" w:rsidRPr="00147AB7" w:rsidRDefault="00751531" w:rsidP="00947C2A">
      <w:pPr>
        <w:numPr>
          <w:ilvl w:val="0"/>
          <w:numId w:val="8"/>
        </w:numPr>
        <w:spacing w:after="0" w:line="240" w:lineRule="auto"/>
        <w:rPr>
          <w:rFonts w:cs="Arial"/>
        </w:rPr>
      </w:pPr>
      <w:r w:rsidRPr="00147AB7">
        <w:rPr>
          <w:rFonts w:cs="Arial"/>
        </w:rPr>
        <w:t xml:space="preserve">enter into a service agreement. Please view the department’s agreement templates at </w:t>
      </w:r>
      <w:hyperlink r:id="rId12" w:history="1">
        <w:r w:rsidRPr="00147AB7">
          <w:rPr>
            <w:rStyle w:val="Hyperlink"/>
            <w:rFonts w:cs="Arial"/>
          </w:rPr>
          <w:t>https://www.communities.qld.gov.au/industry-partners/funding-grants/streamlined-agreements</w:t>
        </w:r>
      </w:hyperlink>
    </w:p>
    <w:p w14:paraId="3979FC3F" w14:textId="77777777" w:rsidR="00947C2A" w:rsidRPr="00147AB7" w:rsidRDefault="00751531" w:rsidP="00947C2A">
      <w:pPr>
        <w:numPr>
          <w:ilvl w:val="0"/>
          <w:numId w:val="8"/>
        </w:numPr>
        <w:spacing w:after="0" w:line="240" w:lineRule="auto"/>
        <w:rPr>
          <w:rFonts w:cs="Arial"/>
        </w:rPr>
      </w:pPr>
      <w:r w:rsidRPr="00147AB7">
        <w:rPr>
          <w:rFonts w:cs="Arial"/>
        </w:rPr>
        <w:t>comply with the requirements and conditions within the Service Agreement, including reporting</w:t>
      </w:r>
    </w:p>
    <w:p w14:paraId="17CED933" w14:textId="77777777" w:rsidR="00947C2A" w:rsidRPr="00541434" w:rsidRDefault="00751531" w:rsidP="00947C2A">
      <w:pPr>
        <w:numPr>
          <w:ilvl w:val="0"/>
          <w:numId w:val="8"/>
        </w:numPr>
        <w:spacing w:after="0" w:line="240" w:lineRule="auto"/>
        <w:rPr>
          <w:rFonts w:cs="Arial"/>
        </w:rPr>
      </w:pPr>
      <w:r w:rsidRPr="00541434">
        <w:rPr>
          <w:rFonts w:cs="Arial"/>
        </w:rPr>
        <w:t xml:space="preserve">comply with the </w:t>
      </w:r>
      <w:r>
        <w:rPr>
          <w:rFonts w:cs="Arial"/>
        </w:rPr>
        <w:t xml:space="preserve">Disability </w:t>
      </w:r>
      <w:r w:rsidRPr="00541434">
        <w:rPr>
          <w:rFonts w:cs="Arial"/>
          <w:i/>
        </w:rPr>
        <w:t>Services Act 200</w:t>
      </w:r>
      <w:r>
        <w:rPr>
          <w:rFonts w:cs="Arial"/>
          <w:i/>
        </w:rPr>
        <w:t>6</w:t>
      </w:r>
    </w:p>
    <w:p w14:paraId="756F4AF9" w14:textId="77777777" w:rsidR="00947C2A" w:rsidRPr="00147AB7" w:rsidRDefault="00751531" w:rsidP="00947C2A">
      <w:pPr>
        <w:spacing w:before="120" w:after="120"/>
        <w:rPr>
          <w:rFonts w:eastAsia="Calibri" w:cs="Arial"/>
        </w:rPr>
      </w:pPr>
      <w:r w:rsidRPr="00147AB7">
        <w:rPr>
          <w:rFonts w:eastAsia="Calibri" w:cs="Arial"/>
        </w:rPr>
        <w:t>We must execute a service agreement with you before we can make any payment.</w:t>
      </w:r>
    </w:p>
    <w:p w14:paraId="499C1D4E" w14:textId="77777777" w:rsidR="00947C2A" w:rsidRPr="00147AB7" w:rsidRDefault="00751531" w:rsidP="00947C2A">
      <w:pPr>
        <w:spacing w:before="120" w:after="120"/>
        <w:rPr>
          <w:rFonts w:eastAsia="Calibri" w:cs="Arial"/>
        </w:rPr>
      </w:pPr>
      <w:r w:rsidRPr="00147AB7">
        <w:rPr>
          <w:rFonts w:eastAsia="Calibri" w:cs="Arial"/>
        </w:rPr>
        <w:t>You will be required to report through the department’s reporting system.  Further information will be provided in the service agreement.</w:t>
      </w:r>
    </w:p>
    <w:p w14:paraId="051D1414" w14:textId="77777777" w:rsidR="00947C2A" w:rsidRPr="00FF4E15" w:rsidRDefault="00751531" w:rsidP="00947C2A">
      <w:pPr>
        <w:pStyle w:val="Heading2"/>
        <w:shd w:val="clear" w:color="auto" w:fill="D5DCE4" w:themeFill="text2" w:themeFillTint="33"/>
      </w:pPr>
      <w:r>
        <w:t xml:space="preserve">Feedback </w:t>
      </w:r>
    </w:p>
    <w:p w14:paraId="4797F578" w14:textId="5F4C50AB" w:rsidR="00947C2A" w:rsidRDefault="00751531" w:rsidP="00947C2A">
      <w:pPr>
        <w:spacing w:before="120" w:after="120"/>
      </w:pPr>
      <w:r w:rsidRPr="00147AB7">
        <w:rPr>
          <w:rFonts w:cs="Arial"/>
        </w:rPr>
        <w:t xml:space="preserve">Complaints should be directed to </w:t>
      </w:r>
      <w:hyperlink r:id="rId13" w:history="1">
        <w:r w:rsidR="008A12C2">
          <w:rPr>
            <w:rStyle w:val="Hyperlink"/>
            <w:lang w:val="en-US"/>
          </w:rPr>
          <w:t>feedback@communities.qld.gov.au</w:t>
        </w:r>
      </w:hyperlink>
    </w:p>
    <w:p w14:paraId="2BB0CAE5" w14:textId="77777777" w:rsidR="00947C2A" w:rsidRDefault="00751531" w:rsidP="00947C2A">
      <w:pPr>
        <w:rPr>
          <w:rStyle w:val="Hyperlink"/>
          <w:rFonts w:cs="Arial"/>
        </w:rPr>
      </w:pPr>
      <w:r w:rsidRPr="00147AB7">
        <w:rPr>
          <w:rFonts w:cs="Arial"/>
        </w:rPr>
        <w:t xml:space="preserve">We are committed to effective complaints management and will deal with all complaints against our actions, decisions, or officers’ conduct in a responsive, confidential, and fair manner. Please refer to the Customer service compliments and complaints section of our </w:t>
      </w:r>
      <w:r w:rsidRPr="0014544F">
        <w:rPr>
          <w:rFonts w:cs="Arial"/>
        </w:rPr>
        <w:t xml:space="preserve">website </w:t>
      </w:r>
      <w:hyperlink r:id="rId14" w:history="1">
        <w:r w:rsidRPr="0014544F">
          <w:rPr>
            <w:rStyle w:val="Hyperlink"/>
            <w:rFonts w:cs="Arial"/>
          </w:rPr>
          <w:t>https://www.communities.qld.gov.au/about-us/customer-service-compliments-complaints</w:t>
        </w:r>
      </w:hyperlink>
    </w:p>
    <w:p w14:paraId="386485EA" w14:textId="77777777" w:rsidR="00947C2A" w:rsidRPr="00DD752F" w:rsidRDefault="00751531" w:rsidP="00947C2A">
      <w:pPr>
        <w:pStyle w:val="Heading2"/>
        <w:shd w:val="clear" w:color="auto" w:fill="D5DCE4" w:themeFill="text2" w:themeFillTint="33"/>
        <w:ind w:right="57"/>
      </w:pPr>
      <w:r w:rsidRPr="00DD752F">
        <w:lastRenderedPageBreak/>
        <w:t xml:space="preserve">Privacy </w:t>
      </w:r>
    </w:p>
    <w:p w14:paraId="037229DE" w14:textId="77777777" w:rsidR="00947C2A" w:rsidRPr="00147AB7" w:rsidRDefault="00751531" w:rsidP="00947C2A">
      <w:pPr>
        <w:spacing w:before="120" w:after="120"/>
        <w:rPr>
          <w:rFonts w:cs="Arial"/>
        </w:rPr>
      </w:pPr>
      <w:r w:rsidRPr="00147AB7">
        <w:rPr>
          <w:rFonts w:cs="Arial"/>
        </w:rPr>
        <w:t xml:space="preserve">We treat your personal information according to the </w:t>
      </w:r>
      <w:r w:rsidRPr="00147AB7">
        <w:rPr>
          <w:rFonts w:cs="Arial"/>
          <w:i/>
        </w:rPr>
        <w:t>Information Privacy Act 2009</w:t>
      </w:r>
      <w:r w:rsidRPr="00147AB7">
        <w:rPr>
          <w:rFonts w:cs="Arial"/>
        </w:rPr>
        <w:t xml:space="preserve">. This includes letting you know: </w:t>
      </w:r>
    </w:p>
    <w:p w14:paraId="4DBCE48B" w14:textId="77777777" w:rsidR="00947C2A" w:rsidRPr="00147AB7" w:rsidRDefault="00751531" w:rsidP="00947C2A">
      <w:pPr>
        <w:numPr>
          <w:ilvl w:val="0"/>
          <w:numId w:val="9"/>
        </w:numPr>
        <w:spacing w:before="60" w:after="120" w:line="280" w:lineRule="atLeast"/>
        <w:ind w:left="357" w:hanging="357"/>
        <w:rPr>
          <w:rFonts w:eastAsia="Times New Roman" w:cs="Arial"/>
          <w:iCs/>
        </w:rPr>
      </w:pPr>
      <w:r w:rsidRPr="00147AB7">
        <w:rPr>
          <w:rFonts w:eastAsia="Times New Roman" w:cs="Arial"/>
          <w:iCs/>
        </w:rPr>
        <w:t>what personal information we collect</w:t>
      </w:r>
    </w:p>
    <w:p w14:paraId="6298797E" w14:textId="77777777" w:rsidR="00947C2A" w:rsidRPr="00147AB7" w:rsidRDefault="00751531" w:rsidP="00947C2A">
      <w:pPr>
        <w:numPr>
          <w:ilvl w:val="0"/>
          <w:numId w:val="9"/>
        </w:numPr>
        <w:spacing w:before="60" w:after="120" w:line="280" w:lineRule="atLeast"/>
        <w:ind w:left="357" w:hanging="357"/>
        <w:rPr>
          <w:rFonts w:eastAsia="Times New Roman" w:cs="Arial"/>
          <w:iCs/>
        </w:rPr>
      </w:pPr>
      <w:r w:rsidRPr="00147AB7">
        <w:rPr>
          <w:rFonts w:eastAsia="Times New Roman" w:cs="Arial"/>
          <w:iCs/>
        </w:rPr>
        <w:t>why we collect your personal information</w:t>
      </w:r>
    </w:p>
    <w:p w14:paraId="0E79BE2E" w14:textId="77777777" w:rsidR="00947C2A" w:rsidRPr="00147AB7" w:rsidRDefault="00751531" w:rsidP="00947C2A">
      <w:pPr>
        <w:numPr>
          <w:ilvl w:val="0"/>
          <w:numId w:val="9"/>
        </w:numPr>
        <w:spacing w:before="60" w:after="120" w:line="280" w:lineRule="atLeast"/>
        <w:ind w:left="357" w:hanging="357"/>
        <w:rPr>
          <w:rFonts w:eastAsia="Times New Roman" w:cs="Arial"/>
          <w:iCs/>
        </w:rPr>
      </w:pPr>
      <w:r w:rsidRPr="00147AB7">
        <w:rPr>
          <w:rFonts w:eastAsia="Times New Roman" w:cs="Arial"/>
          <w:iCs/>
        </w:rPr>
        <w:t xml:space="preserve">who we give your personal information </w:t>
      </w:r>
      <w:proofErr w:type="gramStart"/>
      <w:r w:rsidRPr="00147AB7">
        <w:rPr>
          <w:rFonts w:eastAsia="Times New Roman" w:cs="Arial"/>
          <w:iCs/>
        </w:rPr>
        <w:t>to</w:t>
      </w:r>
      <w:r>
        <w:rPr>
          <w:rFonts w:eastAsia="Times New Roman" w:cs="Arial"/>
          <w:iCs/>
        </w:rPr>
        <w:t>.</w:t>
      </w:r>
      <w:proofErr w:type="gramEnd"/>
    </w:p>
    <w:p w14:paraId="6F81914C" w14:textId="77777777" w:rsidR="00947C2A" w:rsidRPr="00147AB7" w:rsidRDefault="00751531" w:rsidP="00947C2A">
      <w:pPr>
        <w:spacing w:before="120" w:after="120"/>
        <w:jc w:val="both"/>
        <w:rPr>
          <w:rFonts w:cs="Arial"/>
        </w:rPr>
      </w:pPr>
      <w:r w:rsidRPr="00147AB7">
        <w:rPr>
          <w:rFonts w:cs="Arial"/>
        </w:rPr>
        <w:t xml:space="preserve">In submitting a grant application, you agree to the Queensland Government collecting your personal information, including your name, contact details and role in your organisation, </w:t>
      </w:r>
      <w:proofErr w:type="gramStart"/>
      <w:r w:rsidRPr="00147AB7">
        <w:rPr>
          <w:rFonts w:cs="Arial"/>
        </w:rPr>
        <w:t>in order to</w:t>
      </w:r>
      <w:proofErr w:type="gramEnd"/>
      <w:r w:rsidRPr="00147AB7">
        <w:rPr>
          <w:rFonts w:cs="Arial"/>
        </w:rPr>
        <w:t xml:space="preserve"> assess your application and for the purpose of grants administration. If you do not provide this information, we cannot assess your grant application.</w:t>
      </w:r>
    </w:p>
    <w:p w14:paraId="58AFFF5A" w14:textId="77777777" w:rsidR="00947C2A" w:rsidRPr="00147AB7" w:rsidRDefault="00751531" w:rsidP="00947C2A">
      <w:pPr>
        <w:spacing w:before="120" w:after="120"/>
        <w:jc w:val="both"/>
        <w:rPr>
          <w:rFonts w:cs="Arial"/>
        </w:rPr>
      </w:pPr>
      <w:r w:rsidRPr="00147AB7">
        <w:rPr>
          <w:rFonts w:cs="Arial"/>
        </w:rPr>
        <w:t xml:space="preserve">The Queensland Government may also use and disclose information collected about you under this grant in any other Queensland Government business or function. This includes disclosing grant information on the Department of Communities, Disability Services and Seniors website </w:t>
      </w:r>
      <w:r w:rsidRPr="00035C5C">
        <w:rPr>
          <w:rFonts w:cs="Arial"/>
        </w:rPr>
        <w:t>and giving information to the Australian Taxation Office for compliance purposes</w:t>
      </w:r>
      <w:r w:rsidRPr="00FC580B">
        <w:rPr>
          <w:rFonts w:cs="Arial"/>
        </w:rPr>
        <w:t>.</w:t>
      </w:r>
    </w:p>
    <w:p w14:paraId="72E40B84" w14:textId="7BAC37BE" w:rsidR="00947C2A" w:rsidRDefault="00B9313E" w:rsidP="00B9313E">
      <w:pPr>
        <w:spacing w:after="360"/>
        <w:jc w:val="both"/>
        <w:rPr>
          <w:rFonts w:cs="Arial"/>
        </w:rPr>
      </w:pPr>
      <w:r w:rsidRPr="00DD752F">
        <w:rPr>
          <w:rFonts w:cs="Arial"/>
          <w:noProof/>
          <w:lang w:eastAsia="en-AU"/>
        </w:rPr>
        <mc:AlternateContent>
          <mc:Choice Requires="wps">
            <w:drawing>
              <wp:anchor distT="45720" distB="45720" distL="114300" distR="114300" simplePos="0" relativeHeight="251659264" behindDoc="0" locked="0" layoutInCell="1" allowOverlap="1" wp14:anchorId="730D8A55" wp14:editId="65A2FD0A">
                <wp:simplePos x="0" y="0"/>
                <wp:positionH relativeFrom="margin">
                  <wp:align>left</wp:align>
                </wp:positionH>
                <wp:positionV relativeFrom="paragraph">
                  <wp:posOffset>808990</wp:posOffset>
                </wp:positionV>
                <wp:extent cx="5638800" cy="1781175"/>
                <wp:effectExtent l="19050" t="19050" r="19050" b="28575"/>
                <wp:wrapSquare wrapText="bothSides"/>
                <wp:docPr id="217" name="Text Box 2" descr="Further information and assistance&#10;Questions about the grant program can be directed to: AdvocacyGrants@dsdsatsip.qld.gov.au&#10;Questions about SmartyGrants can be directed to: Service@smartygrants.com.au&#10;Please refer to the SmartyGrants—HelpGuideforApplicants  https://applicanthelp.smartygrants.com.au/help-guide-for-applicants/ for assistance on completing your application fo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781175"/>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21857102" w14:textId="77777777" w:rsidR="00B9313E" w:rsidRPr="00CA69EA" w:rsidRDefault="00B9313E" w:rsidP="00947C2A">
                            <w:pPr>
                              <w:jc w:val="center"/>
                              <w:rPr>
                                <w:rFonts w:cs="Arial"/>
                                <w:b/>
                                <w:bCs/>
                                <w:color w:val="002060"/>
                              </w:rPr>
                            </w:pPr>
                            <w:r w:rsidRPr="00CA69EA">
                              <w:rPr>
                                <w:rFonts w:cs="Arial"/>
                                <w:b/>
                                <w:bCs/>
                                <w:color w:val="002060"/>
                              </w:rPr>
                              <w:t>Further information and assistance</w:t>
                            </w:r>
                          </w:p>
                          <w:p w14:paraId="174D1C44" w14:textId="16BDF5BC" w:rsidR="00B9313E" w:rsidRPr="00CA69EA" w:rsidRDefault="00B9313E" w:rsidP="00947C2A">
                            <w:pPr>
                              <w:rPr>
                                <w:rFonts w:cs="Arial"/>
                              </w:rPr>
                            </w:pPr>
                            <w:r w:rsidRPr="00CA69EA">
                              <w:rPr>
                                <w:rFonts w:cs="Arial"/>
                              </w:rPr>
                              <w:t xml:space="preserve">Questions about the grant program can be directed to: </w:t>
                            </w:r>
                            <w:hyperlink r:id="rId15" w:history="1">
                              <w:r w:rsidRPr="00DC4D54">
                                <w:rPr>
                                  <w:rStyle w:val="Hyperlink"/>
                                </w:rPr>
                                <w:t>AdvocacyGrants@dsdsatsip.qld.gov.au</w:t>
                              </w:r>
                            </w:hyperlink>
                          </w:p>
                          <w:p w14:paraId="04421B92" w14:textId="77777777" w:rsidR="00B9313E" w:rsidRPr="00CA69EA" w:rsidRDefault="00B9313E" w:rsidP="00947C2A">
                            <w:pPr>
                              <w:rPr>
                                <w:rFonts w:cs="Arial"/>
                              </w:rPr>
                            </w:pPr>
                            <w:r w:rsidRPr="00CA69EA">
                              <w:rPr>
                                <w:rFonts w:cs="Arial"/>
                              </w:rPr>
                              <w:t xml:space="preserve">Questions about SmartyGrants can be directed to: </w:t>
                            </w:r>
                            <w:hyperlink r:id="rId16" w:history="1">
                              <w:r w:rsidRPr="00CA69EA">
                                <w:rPr>
                                  <w:rStyle w:val="Hyperlink"/>
                                </w:rPr>
                                <w:t>Service@smartygrants.com.au</w:t>
                              </w:r>
                            </w:hyperlink>
                          </w:p>
                          <w:p w14:paraId="772872B9" w14:textId="77777777" w:rsidR="00B9313E" w:rsidRPr="00DD752F" w:rsidRDefault="00B9313E" w:rsidP="00947C2A">
                            <w:pPr>
                              <w:rPr>
                                <w:rFonts w:cs="Arial"/>
                              </w:rPr>
                            </w:pPr>
                            <w:r w:rsidRPr="00CA69EA">
                              <w:rPr>
                                <w:rFonts w:cs="Arial"/>
                              </w:rPr>
                              <w:t xml:space="preserve">Please refer to the SmartyGrants—HelpGuideforApplicants  </w:t>
                            </w:r>
                            <w:hyperlink r:id="rId17" w:history="1">
                              <w:r w:rsidRPr="00CA69EA">
                                <w:rPr>
                                  <w:rStyle w:val="Hyperlink"/>
                                </w:rPr>
                                <w:t>https://applicanthelp.smartygrants.com.au/help-guide-for-applicants/</w:t>
                              </w:r>
                            </w:hyperlink>
                            <w:r w:rsidRPr="00CA69EA">
                              <w:rPr>
                                <w:rFonts w:cs="Arial"/>
                              </w:rPr>
                              <w:t xml:space="preserve"> for assistance on completing your application form</w:t>
                            </w:r>
                          </w:p>
                          <w:p w14:paraId="65C6165F" w14:textId="77777777" w:rsidR="00B9313E" w:rsidRDefault="00B9313E" w:rsidP="00947C2A"/>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30D8A55" id="_x0000_t202" coordsize="21600,21600" o:spt="202" path="m,l,21600r21600,l21600,xe">
                <v:stroke joinstyle="miter"/>
                <v:path gradientshapeok="t" o:connecttype="rect"/>
              </v:shapetype>
              <v:shape id="Text Box 2" o:spid="_x0000_s1026" type="#_x0000_t202" alt="Further information and assistance&#10;Questions about the grant program can be directed to: AdvocacyGrants@dsdsatsip.qld.gov.au&#10;Questions about SmartyGrants can be directed to: Service@smartygrants.com.au&#10;Please refer to the SmartyGrants—HelpGuideforApplicants  https://applicanthelp.smartygrants.com.au/help-guide-for-applicants/ for assistance on completing your application form" style="position:absolute;left:0;text-align:left;margin-left:0;margin-top:63.7pt;width:444pt;height:14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" fillcolor="white [3201]" strokecolor="#4472c4 [3204]" strokeweight="2.25pt">
                <v:textbox>
                  <w:txbxContent>
                    <w:p w14:paraId="21857102" w14:textId="77777777" w:rsidR="00B9313E" w:rsidRPr="00CA69EA" w:rsidRDefault="00B9313E" w:rsidP="00947C2A">
                      <w:pPr>
                        <w:jc w:val="center"/>
                        <w:rPr>
                          <w:rFonts w:cs="Arial"/>
                          <w:b/>
                          <w:bCs/>
                          <w:color w:val="002060"/>
                        </w:rPr>
                      </w:pPr>
                      <w:r w:rsidRPr="00CA69EA">
                        <w:rPr>
                          <w:rFonts w:cs="Arial"/>
                          <w:b/>
                          <w:bCs/>
                          <w:color w:val="002060"/>
                        </w:rPr>
                        <w:t>Further information and assistance</w:t>
                      </w:r>
                    </w:p>
                    <w:p w14:paraId="174D1C44" w14:textId="16BDF5BC" w:rsidR="00B9313E" w:rsidRPr="00CA69EA" w:rsidRDefault="00B9313E" w:rsidP="00947C2A">
                      <w:pPr>
                        <w:rPr>
                          <w:rFonts w:cs="Arial"/>
                        </w:rPr>
                      </w:pPr>
                      <w:r w:rsidRPr="00CA69EA">
                        <w:rPr>
                          <w:rFonts w:cs="Arial"/>
                        </w:rPr>
                        <w:t xml:space="preserve">Questions about the grant program can be directed to: </w:t>
                      </w:r>
                      <w:hyperlink r:id="rId18" w:history="1">
                        <w:r w:rsidRPr="00DC4D54">
                          <w:rPr>
                            <w:rStyle w:val="Hyperlink"/>
                          </w:rPr>
                          <w:t>AdvocacyGrants@dsdsatsip.qld.gov.au</w:t>
                        </w:r>
                      </w:hyperlink>
                    </w:p>
                    <w:p w14:paraId="04421B92" w14:textId="77777777" w:rsidR="00B9313E" w:rsidRPr="00CA69EA" w:rsidRDefault="00B9313E" w:rsidP="00947C2A">
                      <w:pPr>
                        <w:rPr>
                          <w:rFonts w:cs="Arial"/>
                        </w:rPr>
                      </w:pPr>
                      <w:r w:rsidRPr="00CA69EA">
                        <w:rPr>
                          <w:rFonts w:cs="Arial"/>
                        </w:rPr>
                        <w:t xml:space="preserve">Questions about SmartyGrants can be directed to: </w:t>
                      </w:r>
                      <w:hyperlink r:id="rId19" w:history="1">
                        <w:r w:rsidRPr="00CA69EA">
                          <w:rPr>
                            <w:rStyle w:val="Hyperlink"/>
                          </w:rPr>
                          <w:t>Service@smartygrants.com.au</w:t>
                        </w:r>
                      </w:hyperlink>
                    </w:p>
                    <w:p w14:paraId="772872B9" w14:textId="77777777" w:rsidR="00B9313E" w:rsidRPr="00DD752F" w:rsidRDefault="00B9313E" w:rsidP="00947C2A">
                      <w:pPr>
                        <w:rPr>
                          <w:rFonts w:cs="Arial"/>
                        </w:rPr>
                      </w:pPr>
                      <w:r w:rsidRPr="00CA69EA">
                        <w:rPr>
                          <w:rFonts w:cs="Arial"/>
                        </w:rPr>
                        <w:t xml:space="preserve">Please refer to the SmartyGrants—HelpGuideforApplicants  </w:t>
                      </w:r>
                      <w:hyperlink r:id="rId20" w:history="1">
                        <w:r w:rsidRPr="00CA69EA">
                          <w:rPr>
                            <w:rStyle w:val="Hyperlink"/>
                          </w:rPr>
                          <w:t>https://applicanthelp.smartygrants.com.au/help-guide-for-applicants/</w:t>
                        </w:r>
                      </w:hyperlink>
                      <w:r w:rsidRPr="00CA69EA">
                        <w:rPr>
                          <w:rFonts w:cs="Arial"/>
                        </w:rPr>
                        <w:t xml:space="preserve"> for assistance on completing your application form</w:t>
                      </w:r>
                    </w:p>
                    <w:p w14:paraId="65C6165F" w14:textId="77777777" w:rsidR="00B9313E" w:rsidRDefault="00B9313E" w:rsidP="00947C2A"/>
                  </w:txbxContent>
                </v:textbox>
                <w10:wrap type="square" anchorx="margin"/>
              </v:shape>
            </w:pict>
          </mc:Fallback>
        </mc:AlternateContent>
      </w:r>
      <w:r w:rsidR="00751531" w:rsidRPr="00DD752F">
        <w:rPr>
          <w:rFonts w:cs="Arial"/>
        </w:rPr>
        <w:t>We may share the information you give us in your application, including personal information, with other State entities, the responsible Minister and their staff, and with Members of Parliament, for other purposes including government administration, research or service delivery, or as otherwise authorised or required by law.</w:t>
      </w:r>
    </w:p>
    <w:p w14:paraId="1647E45A" w14:textId="39C9541A" w:rsidR="00947C2A" w:rsidRPr="00BC2F2F" w:rsidRDefault="00947C2A" w:rsidP="00B9313E">
      <w:pPr>
        <w:jc w:val="both"/>
      </w:pPr>
    </w:p>
    <w:p w14:paraId="5F1013AE" w14:textId="77777777" w:rsidR="00727475" w:rsidRDefault="00727475" w:rsidP="00947C2A">
      <w:pPr>
        <w:sectPr w:rsidR="00727475">
          <w:headerReference w:type="default" r:id="rId21"/>
          <w:footerReference w:type="default" r:id="rId22"/>
          <w:pgSz w:w="11906" w:h="16838"/>
          <w:pgMar w:top="1440" w:right="1440" w:bottom="1440" w:left="1440" w:header="708" w:footer="708" w:gutter="0"/>
          <w:cols w:space="708"/>
          <w:docGrid w:linePitch="360"/>
        </w:sectPr>
      </w:pPr>
    </w:p>
    <w:p w14:paraId="06CFE2E4" w14:textId="77777777" w:rsidR="00DD752F" w:rsidRPr="00727475" w:rsidRDefault="00751531" w:rsidP="00727475">
      <w:pPr>
        <w:jc w:val="center"/>
        <w:rPr>
          <w:rFonts w:cs="Arial"/>
          <w:b/>
          <w:bCs/>
          <w:noProof/>
        </w:rPr>
      </w:pPr>
      <w:r w:rsidRPr="00727475">
        <w:rPr>
          <w:rFonts w:cs="Arial"/>
          <w:b/>
          <w:bCs/>
          <w:noProof/>
        </w:rPr>
        <w:lastRenderedPageBreak/>
        <w:t>Regional Individual Advocacy services</w:t>
      </w:r>
    </w:p>
    <w:p w14:paraId="703FEEC9" w14:textId="77777777" w:rsidR="00727475" w:rsidRPr="00727475" w:rsidRDefault="00751531" w:rsidP="00727475">
      <w:pPr>
        <w:jc w:val="center"/>
        <w:rPr>
          <w:rFonts w:cs="Arial"/>
          <w:b/>
          <w:bCs/>
          <w:noProof/>
        </w:rPr>
      </w:pPr>
      <w:r w:rsidRPr="00727475">
        <w:rPr>
          <w:rFonts w:cs="Arial"/>
          <w:b/>
          <w:bCs/>
          <w:noProof/>
        </w:rPr>
        <w:t>National Disability Insurance Scheme (NDIS) regions and Local Government Areas</w:t>
      </w:r>
    </w:p>
    <w:tbl>
      <w:tblPr>
        <w:tblStyle w:val="TableGrid"/>
        <w:tblpPr w:leftFromText="180" w:rightFromText="180" w:vertAnchor="text" w:tblpY="1"/>
        <w:tblW w:w="9209" w:type="dxa"/>
        <w:tblLook w:val="04A0" w:firstRow="1" w:lastRow="0" w:firstColumn="1" w:lastColumn="0" w:noHBand="0" w:noVBand="1"/>
      </w:tblPr>
      <w:tblGrid>
        <w:gridCol w:w="3539"/>
        <w:gridCol w:w="5670"/>
      </w:tblGrid>
      <w:tr w:rsidR="00083837" w14:paraId="2EDB1B3F" w14:textId="77777777" w:rsidTr="00B9313E">
        <w:trPr>
          <w:trHeight w:val="300"/>
        </w:trPr>
        <w:tc>
          <w:tcPr>
            <w:tcW w:w="3539" w:type="dxa"/>
            <w:shd w:val="clear" w:color="auto" w:fill="8EAADB" w:themeFill="accent1" w:themeFillTint="99"/>
            <w:noWrap/>
          </w:tcPr>
          <w:p w14:paraId="5FB88A6E"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Region</w:t>
            </w:r>
          </w:p>
        </w:tc>
        <w:tc>
          <w:tcPr>
            <w:tcW w:w="5670" w:type="dxa"/>
            <w:shd w:val="clear" w:color="auto" w:fill="8EAADB" w:themeFill="accent1" w:themeFillTint="99"/>
            <w:noWrap/>
          </w:tcPr>
          <w:p w14:paraId="45A39014"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Local Government Area</w:t>
            </w:r>
          </w:p>
        </w:tc>
      </w:tr>
      <w:tr w:rsidR="00083837" w14:paraId="3BAD2B9E" w14:textId="77777777" w:rsidTr="00B9313E">
        <w:trPr>
          <w:trHeight w:val="300"/>
        </w:trPr>
        <w:tc>
          <w:tcPr>
            <w:tcW w:w="3539" w:type="dxa"/>
            <w:noWrap/>
          </w:tcPr>
          <w:p w14:paraId="26B0FA68"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Beenleigh</w:t>
            </w:r>
          </w:p>
        </w:tc>
        <w:tc>
          <w:tcPr>
            <w:tcW w:w="5670" w:type="dxa"/>
            <w:noWrap/>
          </w:tcPr>
          <w:p w14:paraId="6E833C4C"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Logan (C)</w:t>
            </w:r>
          </w:p>
        </w:tc>
      </w:tr>
      <w:tr w:rsidR="00083837" w14:paraId="2BEE895A" w14:textId="77777777" w:rsidTr="00B9313E">
        <w:trPr>
          <w:trHeight w:val="300"/>
        </w:trPr>
        <w:tc>
          <w:tcPr>
            <w:tcW w:w="3539" w:type="dxa"/>
            <w:noWrap/>
            <w:hideMark/>
          </w:tcPr>
          <w:p w14:paraId="7D6F178C"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Beenleigh</w:t>
            </w:r>
          </w:p>
        </w:tc>
        <w:tc>
          <w:tcPr>
            <w:tcW w:w="5670" w:type="dxa"/>
            <w:noWrap/>
            <w:hideMark/>
          </w:tcPr>
          <w:p w14:paraId="29E75D2E"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Redland (C)</w:t>
            </w:r>
          </w:p>
        </w:tc>
      </w:tr>
      <w:tr w:rsidR="00083837" w14:paraId="301A8E4C" w14:textId="77777777" w:rsidTr="00B9313E">
        <w:trPr>
          <w:trHeight w:val="300"/>
        </w:trPr>
        <w:tc>
          <w:tcPr>
            <w:tcW w:w="3539" w:type="dxa"/>
            <w:noWrap/>
            <w:hideMark/>
          </w:tcPr>
          <w:p w14:paraId="7917FACA"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Brisbane</w:t>
            </w:r>
          </w:p>
        </w:tc>
        <w:tc>
          <w:tcPr>
            <w:tcW w:w="5670" w:type="dxa"/>
            <w:noWrap/>
            <w:hideMark/>
          </w:tcPr>
          <w:p w14:paraId="27FD00F5"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Brisbane (C)</w:t>
            </w:r>
          </w:p>
        </w:tc>
      </w:tr>
      <w:tr w:rsidR="00083837" w14:paraId="19C028ED" w14:textId="77777777" w:rsidTr="00B9313E">
        <w:trPr>
          <w:trHeight w:val="300"/>
        </w:trPr>
        <w:tc>
          <w:tcPr>
            <w:tcW w:w="3539" w:type="dxa"/>
            <w:noWrap/>
            <w:hideMark/>
          </w:tcPr>
          <w:p w14:paraId="05D1C48B"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Bundaberg</w:t>
            </w:r>
          </w:p>
        </w:tc>
        <w:tc>
          <w:tcPr>
            <w:tcW w:w="5670" w:type="dxa"/>
            <w:noWrap/>
            <w:hideMark/>
          </w:tcPr>
          <w:p w14:paraId="5B6DAE2F"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Bundaberg (R)</w:t>
            </w:r>
          </w:p>
        </w:tc>
      </w:tr>
      <w:tr w:rsidR="00083837" w14:paraId="7B912816" w14:textId="77777777" w:rsidTr="00B9313E">
        <w:trPr>
          <w:trHeight w:val="300"/>
        </w:trPr>
        <w:tc>
          <w:tcPr>
            <w:tcW w:w="3539" w:type="dxa"/>
            <w:noWrap/>
            <w:hideMark/>
          </w:tcPr>
          <w:p w14:paraId="7BEEDC7E"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Caboolture/Strathpine</w:t>
            </w:r>
          </w:p>
        </w:tc>
        <w:tc>
          <w:tcPr>
            <w:tcW w:w="5670" w:type="dxa"/>
            <w:noWrap/>
            <w:hideMark/>
          </w:tcPr>
          <w:p w14:paraId="158DCA28"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Moreton Bay (R)</w:t>
            </w:r>
          </w:p>
        </w:tc>
      </w:tr>
      <w:tr w:rsidR="00083837" w14:paraId="2133E5B9" w14:textId="77777777" w:rsidTr="00B9313E">
        <w:trPr>
          <w:trHeight w:val="300"/>
        </w:trPr>
        <w:tc>
          <w:tcPr>
            <w:tcW w:w="3539" w:type="dxa"/>
            <w:noWrap/>
            <w:hideMark/>
          </w:tcPr>
          <w:p w14:paraId="0ABBBFBE"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5FB7974A"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Aurukun (S)</w:t>
            </w:r>
          </w:p>
        </w:tc>
      </w:tr>
      <w:tr w:rsidR="00083837" w14:paraId="01447494" w14:textId="77777777" w:rsidTr="00B9313E">
        <w:trPr>
          <w:trHeight w:val="300"/>
        </w:trPr>
        <w:tc>
          <w:tcPr>
            <w:tcW w:w="3539" w:type="dxa"/>
            <w:noWrap/>
            <w:hideMark/>
          </w:tcPr>
          <w:p w14:paraId="5F00BD00"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3A5F9E30"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 (R)</w:t>
            </w:r>
          </w:p>
        </w:tc>
      </w:tr>
      <w:tr w:rsidR="00083837" w14:paraId="17A5BE60" w14:textId="77777777" w:rsidTr="00B9313E">
        <w:trPr>
          <w:trHeight w:val="300"/>
        </w:trPr>
        <w:tc>
          <w:tcPr>
            <w:tcW w:w="3539" w:type="dxa"/>
            <w:noWrap/>
            <w:hideMark/>
          </w:tcPr>
          <w:p w14:paraId="3A38FCC6"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37461BD0"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Cassowary Coast (R)</w:t>
            </w:r>
          </w:p>
        </w:tc>
      </w:tr>
      <w:tr w:rsidR="00083837" w14:paraId="759BBDFF" w14:textId="77777777" w:rsidTr="00B9313E">
        <w:trPr>
          <w:trHeight w:val="300"/>
        </w:trPr>
        <w:tc>
          <w:tcPr>
            <w:tcW w:w="3539" w:type="dxa"/>
            <w:noWrap/>
            <w:hideMark/>
          </w:tcPr>
          <w:p w14:paraId="4C852B1C"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2BD3C0E4"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Cook (S)</w:t>
            </w:r>
          </w:p>
        </w:tc>
      </w:tr>
      <w:tr w:rsidR="00083837" w14:paraId="4B49A8D7" w14:textId="77777777" w:rsidTr="00B9313E">
        <w:trPr>
          <w:trHeight w:val="300"/>
        </w:trPr>
        <w:tc>
          <w:tcPr>
            <w:tcW w:w="3539" w:type="dxa"/>
            <w:noWrap/>
            <w:hideMark/>
          </w:tcPr>
          <w:p w14:paraId="72D4D14D"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696E65F0"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Croydon (S)</w:t>
            </w:r>
          </w:p>
        </w:tc>
      </w:tr>
      <w:tr w:rsidR="00083837" w14:paraId="686186C5" w14:textId="77777777" w:rsidTr="00B9313E">
        <w:trPr>
          <w:trHeight w:val="300"/>
        </w:trPr>
        <w:tc>
          <w:tcPr>
            <w:tcW w:w="3539" w:type="dxa"/>
            <w:noWrap/>
            <w:hideMark/>
          </w:tcPr>
          <w:p w14:paraId="63DF1539"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003E12BD"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Douglas (S)</w:t>
            </w:r>
          </w:p>
        </w:tc>
      </w:tr>
      <w:tr w:rsidR="00083837" w14:paraId="6F6E221B" w14:textId="77777777" w:rsidTr="00B9313E">
        <w:trPr>
          <w:trHeight w:val="300"/>
        </w:trPr>
        <w:tc>
          <w:tcPr>
            <w:tcW w:w="3539" w:type="dxa"/>
            <w:noWrap/>
            <w:hideMark/>
          </w:tcPr>
          <w:p w14:paraId="007C108F"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3293E969"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Etheridge (S)</w:t>
            </w:r>
          </w:p>
        </w:tc>
      </w:tr>
      <w:tr w:rsidR="00083837" w14:paraId="675F2D6E" w14:textId="77777777" w:rsidTr="00B9313E">
        <w:trPr>
          <w:trHeight w:val="300"/>
        </w:trPr>
        <w:tc>
          <w:tcPr>
            <w:tcW w:w="3539" w:type="dxa"/>
            <w:noWrap/>
            <w:hideMark/>
          </w:tcPr>
          <w:p w14:paraId="6F1F5DA7"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2158D139"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Hope Vale (S)</w:t>
            </w:r>
          </w:p>
        </w:tc>
      </w:tr>
      <w:tr w:rsidR="00083837" w14:paraId="63743199" w14:textId="77777777" w:rsidTr="00B9313E">
        <w:trPr>
          <w:trHeight w:val="300"/>
        </w:trPr>
        <w:tc>
          <w:tcPr>
            <w:tcW w:w="3539" w:type="dxa"/>
            <w:noWrap/>
            <w:hideMark/>
          </w:tcPr>
          <w:p w14:paraId="495EB7DE"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51C0907F"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Kowanyama (S)</w:t>
            </w:r>
          </w:p>
        </w:tc>
      </w:tr>
      <w:tr w:rsidR="00083837" w14:paraId="670DF478" w14:textId="77777777" w:rsidTr="00B9313E">
        <w:trPr>
          <w:trHeight w:val="300"/>
        </w:trPr>
        <w:tc>
          <w:tcPr>
            <w:tcW w:w="3539" w:type="dxa"/>
            <w:noWrap/>
            <w:hideMark/>
          </w:tcPr>
          <w:p w14:paraId="7B9FB623"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391B4AB6"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Lockhart River (S)</w:t>
            </w:r>
          </w:p>
        </w:tc>
      </w:tr>
      <w:tr w:rsidR="00083837" w14:paraId="124148E4" w14:textId="77777777" w:rsidTr="00B9313E">
        <w:trPr>
          <w:trHeight w:val="300"/>
        </w:trPr>
        <w:tc>
          <w:tcPr>
            <w:tcW w:w="3539" w:type="dxa"/>
            <w:noWrap/>
            <w:hideMark/>
          </w:tcPr>
          <w:p w14:paraId="1D687CF5"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4C8E82EB"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Mapoon (S)</w:t>
            </w:r>
          </w:p>
        </w:tc>
      </w:tr>
      <w:tr w:rsidR="00083837" w14:paraId="537A2D85" w14:textId="77777777" w:rsidTr="00B9313E">
        <w:trPr>
          <w:trHeight w:val="300"/>
        </w:trPr>
        <w:tc>
          <w:tcPr>
            <w:tcW w:w="3539" w:type="dxa"/>
            <w:noWrap/>
            <w:hideMark/>
          </w:tcPr>
          <w:p w14:paraId="6D960C4C"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3062A5AA"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Mareeba (S)</w:t>
            </w:r>
          </w:p>
        </w:tc>
      </w:tr>
      <w:tr w:rsidR="00083837" w14:paraId="3B729C23" w14:textId="77777777" w:rsidTr="00B9313E">
        <w:trPr>
          <w:trHeight w:val="300"/>
        </w:trPr>
        <w:tc>
          <w:tcPr>
            <w:tcW w:w="3539" w:type="dxa"/>
            <w:noWrap/>
            <w:hideMark/>
          </w:tcPr>
          <w:p w14:paraId="11311B17"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23E8F7AE" w14:textId="77777777" w:rsidR="00727475" w:rsidRPr="00BD5740" w:rsidRDefault="00751531" w:rsidP="0080060F">
            <w:pPr>
              <w:rPr>
                <w:rFonts w:ascii="Calibri" w:eastAsia="Times New Roman" w:hAnsi="Calibri" w:cs="Calibri"/>
                <w:color w:val="000000"/>
                <w:sz w:val="26"/>
                <w:szCs w:val="26"/>
                <w:lang w:eastAsia="en-AU"/>
              </w:rPr>
            </w:pPr>
            <w:proofErr w:type="spellStart"/>
            <w:r w:rsidRPr="00BD5740">
              <w:rPr>
                <w:rFonts w:ascii="Calibri" w:eastAsia="Times New Roman" w:hAnsi="Calibri" w:cs="Calibri"/>
                <w:color w:val="000000"/>
                <w:sz w:val="26"/>
                <w:szCs w:val="26"/>
                <w:lang w:eastAsia="en-AU"/>
              </w:rPr>
              <w:t>Napranum</w:t>
            </w:r>
            <w:proofErr w:type="spellEnd"/>
            <w:r w:rsidRPr="00BD5740">
              <w:rPr>
                <w:rFonts w:ascii="Calibri" w:eastAsia="Times New Roman" w:hAnsi="Calibri" w:cs="Calibri"/>
                <w:color w:val="000000"/>
                <w:sz w:val="26"/>
                <w:szCs w:val="26"/>
                <w:lang w:eastAsia="en-AU"/>
              </w:rPr>
              <w:t xml:space="preserve"> (S)</w:t>
            </w:r>
          </w:p>
        </w:tc>
      </w:tr>
      <w:tr w:rsidR="00083837" w14:paraId="2505DB9E" w14:textId="77777777" w:rsidTr="00B9313E">
        <w:trPr>
          <w:trHeight w:val="300"/>
        </w:trPr>
        <w:tc>
          <w:tcPr>
            <w:tcW w:w="3539" w:type="dxa"/>
            <w:noWrap/>
            <w:hideMark/>
          </w:tcPr>
          <w:p w14:paraId="36DCC0F5"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4DE35377"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Northern Peninsula Area (R)</w:t>
            </w:r>
          </w:p>
        </w:tc>
      </w:tr>
      <w:tr w:rsidR="00083837" w14:paraId="5B6DA908" w14:textId="77777777" w:rsidTr="00B9313E">
        <w:trPr>
          <w:trHeight w:val="300"/>
        </w:trPr>
        <w:tc>
          <w:tcPr>
            <w:tcW w:w="3539" w:type="dxa"/>
            <w:noWrap/>
            <w:hideMark/>
          </w:tcPr>
          <w:p w14:paraId="6CC6F8A3"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283D86EB" w14:textId="77777777" w:rsidR="00727475" w:rsidRPr="00BD5740" w:rsidRDefault="00751531" w:rsidP="0080060F">
            <w:pPr>
              <w:rPr>
                <w:rFonts w:ascii="Calibri" w:eastAsia="Times New Roman" w:hAnsi="Calibri" w:cs="Calibri"/>
                <w:color w:val="000000"/>
                <w:sz w:val="26"/>
                <w:szCs w:val="26"/>
                <w:lang w:eastAsia="en-AU"/>
              </w:rPr>
            </w:pPr>
            <w:proofErr w:type="spellStart"/>
            <w:r w:rsidRPr="00BD5740">
              <w:rPr>
                <w:rFonts w:ascii="Calibri" w:eastAsia="Times New Roman" w:hAnsi="Calibri" w:cs="Calibri"/>
                <w:color w:val="000000"/>
                <w:sz w:val="26"/>
                <w:szCs w:val="26"/>
                <w:lang w:eastAsia="en-AU"/>
              </w:rPr>
              <w:t>Pormpuraaw</w:t>
            </w:r>
            <w:proofErr w:type="spellEnd"/>
            <w:r w:rsidRPr="00BD5740">
              <w:rPr>
                <w:rFonts w:ascii="Calibri" w:eastAsia="Times New Roman" w:hAnsi="Calibri" w:cs="Calibri"/>
                <w:color w:val="000000"/>
                <w:sz w:val="26"/>
                <w:szCs w:val="26"/>
                <w:lang w:eastAsia="en-AU"/>
              </w:rPr>
              <w:t xml:space="preserve"> (S)</w:t>
            </w:r>
          </w:p>
        </w:tc>
      </w:tr>
      <w:tr w:rsidR="00083837" w14:paraId="2DF96BA3" w14:textId="77777777" w:rsidTr="00B9313E">
        <w:trPr>
          <w:trHeight w:val="300"/>
        </w:trPr>
        <w:tc>
          <w:tcPr>
            <w:tcW w:w="3539" w:type="dxa"/>
            <w:noWrap/>
            <w:hideMark/>
          </w:tcPr>
          <w:p w14:paraId="18FA7292"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5B0A1CA2"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Tablelands (R)</w:t>
            </w:r>
          </w:p>
        </w:tc>
      </w:tr>
      <w:tr w:rsidR="00083837" w14:paraId="53F666CC" w14:textId="77777777" w:rsidTr="00B9313E">
        <w:trPr>
          <w:trHeight w:val="300"/>
        </w:trPr>
        <w:tc>
          <w:tcPr>
            <w:tcW w:w="3539" w:type="dxa"/>
            <w:noWrap/>
            <w:hideMark/>
          </w:tcPr>
          <w:p w14:paraId="54A31E8F"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10D845B2"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Torres (S)</w:t>
            </w:r>
          </w:p>
        </w:tc>
      </w:tr>
      <w:tr w:rsidR="00083837" w14:paraId="2BEA5553" w14:textId="77777777" w:rsidTr="00B9313E">
        <w:trPr>
          <w:trHeight w:val="300"/>
        </w:trPr>
        <w:tc>
          <w:tcPr>
            <w:tcW w:w="3539" w:type="dxa"/>
            <w:noWrap/>
            <w:hideMark/>
          </w:tcPr>
          <w:p w14:paraId="2ED29599"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5FC1E13A"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Torres Strait Island (R)</w:t>
            </w:r>
          </w:p>
        </w:tc>
      </w:tr>
      <w:tr w:rsidR="00083837" w14:paraId="3955BF72" w14:textId="77777777" w:rsidTr="00B9313E">
        <w:trPr>
          <w:trHeight w:val="300"/>
        </w:trPr>
        <w:tc>
          <w:tcPr>
            <w:tcW w:w="3539" w:type="dxa"/>
            <w:noWrap/>
            <w:hideMark/>
          </w:tcPr>
          <w:p w14:paraId="57D8102A"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16F1123F"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Weipa (T)</w:t>
            </w:r>
          </w:p>
        </w:tc>
      </w:tr>
      <w:tr w:rsidR="00083837" w14:paraId="67B0B9A5" w14:textId="77777777" w:rsidTr="00B9313E">
        <w:trPr>
          <w:trHeight w:val="300"/>
        </w:trPr>
        <w:tc>
          <w:tcPr>
            <w:tcW w:w="3539" w:type="dxa"/>
            <w:noWrap/>
            <w:hideMark/>
          </w:tcPr>
          <w:p w14:paraId="299E59F9"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3AEE6BF7" w14:textId="77777777" w:rsidR="00727475" w:rsidRPr="00BD5740" w:rsidRDefault="00751531" w:rsidP="0080060F">
            <w:pPr>
              <w:rPr>
                <w:rFonts w:ascii="Calibri" w:eastAsia="Times New Roman" w:hAnsi="Calibri" w:cs="Calibri"/>
                <w:color w:val="000000"/>
                <w:sz w:val="26"/>
                <w:szCs w:val="26"/>
                <w:lang w:eastAsia="en-AU"/>
              </w:rPr>
            </w:pPr>
            <w:proofErr w:type="spellStart"/>
            <w:r w:rsidRPr="00BD5740">
              <w:rPr>
                <w:rFonts w:ascii="Calibri" w:eastAsia="Times New Roman" w:hAnsi="Calibri" w:cs="Calibri"/>
                <w:color w:val="000000"/>
                <w:sz w:val="26"/>
                <w:szCs w:val="26"/>
                <w:lang w:eastAsia="en-AU"/>
              </w:rPr>
              <w:t>Wujal</w:t>
            </w:r>
            <w:proofErr w:type="spellEnd"/>
            <w:r w:rsidRPr="00BD5740">
              <w:rPr>
                <w:rFonts w:ascii="Calibri" w:eastAsia="Times New Roman" w:hAnsi="Calibri" w:cs="Calibri"/>
                <w:color w:val="000000"/>
                <w:sz w:val="26"/>
                <w:szCs w:val="26"/>
                <w:lang w:eastAsia="en-AU"/>
              </w:rPr>
              <w:t xml:space="preserve"> </w:t>
            </w:r>
            <w:proofErr w:type="spellStart"/>
            <w:r w:rsidRPr="00BD5740">
              <w:rPr>
                <w:rFonts w:ascii="Calibri" w:eastAsia="Times New Roman" w:hAnsi="Calibri" w:cs="Calibri"/>
                <w:color w:val="000000"/>
                <w:sz w:val="26"/>
                <w:szCs w:val="26"/>
                <w:lang w:eastAsia="en-AU"/>
              </w:rPr>
              <w:t>Wujal</w:t>
            </w:r>
            <w:proofErr w:type="spellEnd"/>
            <w:r w:rsidRPr="00BD5740">
              <w:rPr>
                <w:rFonts w:ascii="Calibri" w:eastAsia="Times New Roman" w:hAnsi="Calibri" w:cs="Calibri"/>
                <w:color w:val="000000"/>
                <w:sz w:val="26"/>
                <w:szCs w:val="26"/>
                <w:lang w:eastAsia="en-AU"/>
              </w:rPr>
              <w:t xml:space="preserve"> (S)</w:t>
            </w:r>
          </w:p>
        </w:tc>
      </w:tr>
      <w:tr w:rsidR="00083837" w14:paraId="33A8C28C" w14:textId="77777777" w:rsidTr="00B9313E">
        <w:trPr>
          <w:trHeight w:val="300"/>
        </w:trPr>
        <w:tc>
          <w:tcPr>
            <w:tcW w:w="3539" w:type="dxa"/>
            <w:noWrap/>
            <w:hideMark/>
          </w:tcPr>
          <w:p w14:paraId="01CEE3C2"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Cairns</w:t>
            </w:r>
          </w:p>
        </w:tc>
        <w:tc>
          <w:tcPr>
            <w:tcW w:w="5670" w:type="dxa"/>
            <w:noWrap/>
            <w:hideMark/>
          </w:tcPr>
          <w:p w14:paraId="790443C5"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Yarrabah (S)</w:t>
            </w:r>
          </w:p>
        </w:tc>
      </w:tr>
      <w:tr w:rsidR="00083837" w14:paraId="336DC910" w14:textId="77777777" w:rsidTr="00B9313E">
        <w:trPr>
          <w:trHeight w:val="300"/>
        </w:trPr>
        <w:tc>
          <w:tcPr>
            <w:tcW w:w="3539" w:type="dxa"/>
            <w:noWrap/>
            <w:hideMark/>
          </w:tcPr>
          <w:p w14:paraId="6C3C4781"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Ipswich</w:t>
            </w:r>
          </w:p>
        </w:tc>
        <w:tc>
          <w:tcPr>
            <w:tcW w:w="5670" w:type="dxa"/>
            <w:noWrap/>
            <w:hideMark/>
          </w:tcPr>
          <w:p w14:paraId="5F90071D"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Ipswich (C)</w:t>
            </w:r>
          </w:p>
        </w:tc>
      </w:tr>
      <w:tr w:rsidR="00083837" w14:paraId="2BE5CE1C" w14:textId="77777777" w:rsidTr="00B9313E">
        <w:trPr>
          <w:trHeight w:val="300"/>
        </w:trPr>
        <w:tc>
          <w:tcPr>
            <w:tcW w:w="3539" w:type="dxa"/>
            <w:noWrap/>
            <w:hideMark/>
          </w:tcPr>
          <w:p w14:paraId="15C74960"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Ipswich</w:t>
            </w:r>
          </w:p>
        </w:tc>
        <w:tc>
          <w:tcPr>
            <w:tcW w:w="5670" w:type="dxa"/>
            <w:noWrap/>
            <w:hideMark/>
          </w:tcPr>
          <w:p w14:paraId="1956A432"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Lockyer Valley (R)</w:t>
            </w:r>
          </w:p>
        </w:tc>
      </w:tr>
      <w:tr w:rsidR="00083837" w14:paraId="3EED9EB7" w14:textId="77777777" w:rsidTr="00B9313E">
        <w:trPr>
          <w:trHeight w:val="300"/>
        </w:trPr>
        <w:tc>
          <w:tcPr>
            <w:tcW w:w="3539" w:type="dxa"/>
            <w:noWrap/>
            <w:hideMark/>
          </w:tcPr>
          <w:p w14:paraId="2A20C7A3"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Ipswich</w:t>
            </w:r>
          </w:p>
        </w:tc>
        <w:tc>
          <w:tcPr>
            <w:tcW w:w="5670" w:type="dxa"/>
            <w:noWrap/>
            <w:hideMark/>
          </w:tcPr>
          <w:p w14:paraId="46978C49"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Scenic Rim (R)</w:t>
            </w:r>
          </w:p>
        </w:tc>
      </w:tr>
      <w:tr w:rsidR="00083837" w14:paraId="583566B7" w14:textId="77777777" w:rsidTr="00B9313E">
        <w:trPr>
          <w:trHeight w:val="300"/>
        </w:trPr>
        <w:tc>
          <w:tcPr>
            <w:tcW w:w="3539" w:type="dxa"/>
            <w:noWrap/>
            <w:hideMark/>
          </w:tcPr>
          <w:p w14:paraId="3CEEB649"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Ipswich</w:t>
            </w:r>
          </w:p>
        </w:tc>
        <w:tc>
          <w:tcPr>
            <w:tcW w:w="5670" w:type="dxa"/>
            <w:noWrap/>
            <w:hideMark/>
          </w:tcPr>
          <w:p w14:paraId="2CD3E643"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Somerset (R)</w:t>
            </w:r>
          </w:p>
        </w:tc>
      </w:tr>
      <w:tr w:rsidR="00083837" w14:paraId="1BBA777A" w14:textId="77777777" w:rsidTr="00B9313E">
        <w:trPr>
          <w:trHeight w:val="300"/>
        </w:trPr>
        <w:tc>
          <w:tcPr>
            <w:tcW w:w="3539" w:type="dxa"/>
            <w:noWrap/>
            <w:hideMark/>
          </w:tcPr>
          <w:p w14:paraId="13B2542C"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Mackay</w:t>
            </w:r>
          </w:p>
        </w:tc>
        <w:tc>
          <w:tcPr>
            <w:tcW w:w="5670" w:type="dxa"/>
            <w:noWrap/>
            <w:hideMark/>
          </w:tcPr>
          <w:p w14:paraId="3B53DFB8"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Isaac (R)</w:t>
            </w:r>
          </w:p>
        </w:tc>
      </w:tr>
      <w:tr w:rsidR="00083837" w14:paraId="204FB71C" w14:textId="77777777" w:rsidTr="00B9313E">
        <w:trPr>
          <w:trHeight w:val="300"/>
        </w:trPr>
        <w:tc>
          <w:tcPr>
            <w:tcW w:w="3539" w:type="dxa"/>
            <w:noWrap/>
            <w:hideMark/>
          </w:tcPr>
          <w:p w14:paraId="5B8650CB"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Mackay</w:t>
            </w:r>
          </w:p>
        </w:tc>
        <w:tc>
          <w:tcPr>
            <w:tcW w:w="5670" w:type="dxa"/>
            <w:noWrap/>
            <w:hideMark/>
          </w:tcPr>
          <w:p w14:paraId="4AD674E8"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Mackay (R)</w:t>
            </w:r>
          </w:p>
        </w:tc>
      </w:tr>
      <w:tr w:rsidR="00083837" w14:paraId="561F3066" w14:textId="77777777" w:rsidTr="00B9313E">
        <w:trPr>
          <w:trHeight w:val="300"/>
        </w:trPr>
        <w:tc>
          <w:tcPr>
            <w:tcW w:w="3539" w:type="dxa"/>
            <w:noWrap/>
            <w:hideMark/>
          </w:tcPr>
          <w:p w14:paraId="2D3063F2"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Mackay</w:t>
            </w:r>
          </w:p>
        </w:tc>
        <w:tc>
          <w:tcPr>
            <w:tcW w:w="5670" w:type="dxa"/>
            <w:noWrap/>
            <w:hideMark/>
          </w:tcPr>
          <w:p w14:paraId="34770C4A"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Whitsunday (R)</w:t>
            </w:r>
          </w:p>
        </w:tc>
      </w:tr>
      <w:tr w:rsidR="00083837" w14:paraId="0286D692" w14:textId="77777777" w:rsidTr="00B9313E">
        <w:trPr>
          <w:trHeight w:val="300"/>
        </w:trPr>
        <w:tc>
          <w:tcPr>
            <w:tcW w:w="3539" w:type="dxa"/>
            <w:noWrap/>
            <w:hideMark/>
          </w:tcPr>
          <w:p w14:paraId="059097C5"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Maroochydore</w:t>
            </w:r>
          </w:p>
        </w:tc>
        <w:tc>
          <w:tcPr>
            <w:tcW w:w="5670" w:type="dxa"/>
            <w:noWrap/>
            <w:hideMark/>
          </w:tcPr>
          <w:p w14:paraId="171B0476"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Gympie (R)</w:t>
            </w:r>
          </w:p>
        </w:tc>
      </w:tr>
      <w:tr w:rsidR="00083837" w14:paraId="0EB132ED" w14:textId="77777777" w:rsidTr="00B9313E">
        <w:trPr>
          <w:trHeight w:val="300"/>
        </w:trPr>
        <w:tc>
          <w:tcPr>
            <w:tcW w:w="3539" w:type="dxa"/>
            <w:noWrap/>
            <w:hideMark/>
          </w:tcPr>
          <w:p w14:paraId="09E25F42"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Maroochydore</w:t>
            </w:r>
          </w:p>
        </w:tc>
        <w:tc>
          <w:tcPr>
            <w:tcW w:w="5670" w:type="dxa"/>
            <w:noWrap/>
            <w:hideMark/>
          </w:tcPr>
          <w:p w14:paraId="4C6D0DA4"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Noosa (S)</w:t>
            </w:r>
          </w:p>
        </w:tc>
      </w:tr>
      <w:tr w:rsidR="00083837" w14:paraId="60DBF3D1" w14:textId="77777777" w:rsidTr="00B9313E">
        <w:trPr>
          <w:trHeight w:val="300"/>
        </w:trPr>
        <w:tc>
          <w:tcPr>
            <w:tcW w:w="3539" w:type="dxa"/>
            <w:noWrap/>
            <w:hideMark/>
          </w:tcPr>
          <w:p w14:paraId="3EFB56EF"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Maroochydore</w:t>
            </w:r>
          </w:p>
        </w:tc>
        <w:tc>
          <w:tcPr>
            <w:tcW w:w="5670" w:type="dxa"/>
            <w:noWrap/>
            <w:hideMark/>
          </w:tcPr>
          <w:p w14:paraId="4B42E870"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Sunshine Coast (R)</w:t>
            </w:r>
          </w:p>
        </w:tc>
      </w:tr>
      <w:tr w:rsidR="00083837" w14:paraId="43EE2174" w14:textId="77777777" w:rsidTr="00B9313E">
        <w:trPr>
          <w:trHeight w:val="300"/>
        </w:trPr>
        <w:tc>
          <w:tcPr>
            <w:tcW w:w="3539" w:type="dxa"/>
            <w:noWrap/>
            <w:hideMark/>
          </w:tcPr>
          <w:p w14:paraId="71257EAD"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Maryborough</w:t>
            </w:r>
          </w:p>
        </w:tc>
        <w:tc>
          <w:tcPr>
            <w:tcW w:w="5670" w:type="dxa"/>
            <w:noWrap/>
            <w:hideMark/>
          </w:tcPr>
          <w:p w14:paraId="4679A650"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Cherbourg (S)</w:t>
            </w:r>
          </w:p>
        </w:tc>
      </w:tr>
      <w:tr w:rsidR="00083837" w14:paraId="5D5702C8" w14:textId="77777777" w:rsidTr="00B9313E">
        <w:trPr>
          <w:trHeight w:val="300"/>
        </w:trPr>
        <w:tc>
          <w:tcPr>
            <w:tcW w:w="3539" w:type="dxa"/>
            <w:noWrap/>
            <w:hideMark/>
          </w:tcPr>
          <w:p w14:paraId="2186498A"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Maryborough</w:t>
            </w:r>
          </w:p>
        </w:tc>
        <w:tc>
          <w:tcPr>
            <w:tcW w:w="5670" w:type="dxa"/>
            <w:noWrap/>
            <w:hideMark/>
          </w:tcPr>
          <w:p w14:paraId="37C00A46"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Fraser Coast (R)</w:t>
            </w:r>
          </w:p>
        </w:tc>
      </w:tr>
      <w:tr w:rsidR="00083837" w14:paraId="6E58CBB2" w14:textId="77777777" w:rsidTr="00B9313E">
        <w:trPr>
          <w:trHeight w:val="300"/>
        </w:trPr>
        <w:tc>
          <w:tcPr>
            <w:tcW w:w="3539" w:type="dxa"/>
            <w:noWrap/>
            <w:hideMark/>
          </w:tcPr>
          <w:p w14:paraId="6E12AD50"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lastRenderedPageBreak/>
              <w:t>Maryborough</w:t>
            </w:r>
          </w:p>
        </w:tc>
        <w:tc>
          <w:tcPr>
            <w:tcW w:w="5670" w:type="dxa"/>
            <w:noWrap/>
            <w:hideMark/>
          </w:tcPr>
          <w:p w14:paraId="5D8FBD2A"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North Burnett (R)</w:t>
            </w:r>
          </w:p>
        </w:tc>
      </w:tr>
      <w:tr w:rsidR="00083837" w14:paraId="00038358" w14:textId="77777777" w:rsidTr="00B9313E">
        <w:trPr>
          <w:trHeight w:val="300"/>
        </w:trPr>
        <w:tc>
          <w:tcPr>
            <w:tcW w:w="3539" w:type="dxa"/>
            <w:noWrap/>
            <w:hideMark/>
          </w:tcPr>
          <w:p w14:paraId="5F8B6AE4"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Maryborough</w:t>
            </w:r>
          </w:p>
        </w:tc>
        <w:tc>
          <w:tcPr>
            <w:tcW w:w="5670" w:type="dxa"/>
            <w:noWrap/>
            <w:hideMark/>
          </w:tcPr>
          <w:p w14:paraId="02909728"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South Burnett (R)</w:t>
            </w:r>
          </w:p>
        </w:tc>
      </w:tr>
      <w:tr w:rsidR="00083837" w14:paraId="470C63A2" w14:textId="77777777" w:rsidTr="00B9313E">
        <w:trPr>
          <w:trHeight w:val="300"/>
        </w:trPr>
        <w:tc>
          <w:tcPr>
            <w:tcW w:w="3539" w:type="dxa"/>
            <w:noWrap/>
            <w:hideMark/>
          </w:tcPr>
          <w:p w14:paraId="21D28816"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Robina</w:t>
            </w:r>
          </w:p>
        </w:tc>
        <w:tc>
          <w:tcPr>
            <w:tcW w:w="5670" w:type="dxa"/>
            <w:noWrap/>
            <w:hideMark/>
          </w:tcPr>
          <w:p w14:paraId="24BB788C"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Gold Coast (C)</w:t>
            </w:r>
          </w:p>
        </w:tc>
      </w:tr>
      <w:tr w:rsidR="00083837" w14:paraId="5ACE4A8F" w14:textId="77777777" w:rsidTr="00B9313E">
        <w:trPr>
          <w:trHeight w:val="300"/>
        </w:trPr>
        <w:tc>
          <w:tcPr>
            <w:tcW w:w="3539" w:type="dxa"/>
            <w:noWrap/>
            <w:hideMark/>
          </w:tcPr>
          <w:p w14:paraId="41571059"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Rockhampton</w:t>
            </w:r>
          </w:p>
        </w:tc>
        <w:tc>
          <w:tcPr>
            <w:tcW w:w="5670" w:type="dxa"/>
            <w:noWrap/>
            <w:hideMark/>
          </w:tcPr>
          <w:p w14:paraId="441AFFA6"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Banana (S)</w:t>
            </w:r>
          </w:p>
        </w:tc>
      </w:tr>
      <w:tr w:rsidR="00083837" w14:paraId="248B430A" w14:textId="77777777" w:rsidTr="00B9313E">
        <w:trPr>
          <w:trHeight w:val="300"/>
        </w:trPr>
        <w:tc>
          <w:tcPr>
            <w:tcW w:w="3539" w:type="dxa"/>
            <w:noWrap/>
            <w:hideMark/>
          </w:tcPr>
          <w:p w14:paraId="370F4630"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Rockhampton</w:t>
            </w:r>
          </w:p>
        </w:tc>
        <w:tc>
          <w:tcPr>
            <w:tcW w:w="5670" w:type="dxa"/>
            <w:noWrap/>
            <w:hideMark/>
          </w:tcPr>
          <w:p w14:paraId="60046B0A"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Barcaldine (R)</w:t>
            </w:r>
          </w:p>
        </w:tc>
      </w:tr>
      <w:tr w:rsidR="00083837" w14:paraId="59C70A8D" w14:textId="77777777" w:rsidTr="00B9313E">
        <w:trPr>
          <w:trHeight w:val="300"/>
        </w:trPr>
        <w:tc>
          <w:tcPr>
            <w:tcW w:w="3539" w:type="dxa"/>
            <w:noWrap/>
            <w:hideMark/>
          </w:tcPr>
          <w:p w14:paraId="0D979966"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Rockhampton</w:t>
            </w:r>
          </w:p>
        </w:tc>
        <w:tc>
          <w:tcPr>
            <w:tcW w:w="5670" w:type="dxa"/>
            <w:noWrap/>
            <w:hideMark/>
          </w:tcPr>
          <w:p w14:paraId="0BE48B77"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Barcoo (S)</w:t>
            </w:r>
          </w:p>
        </w:tc>
      </w:tr>
      <w:tr w:rsidR="00083837" w14:paraId="6898B1D7" w14:textId="77777777" w:rsidTr="00B9313E">
        <w:trPr>
          <w:trHeight w:val="300"/>
        </w:trPr>
        <w:tc>
          <w:tcPr>
            <w:tcW w:w="3539" w:type="dxa"/>
            <w:noWrap/>
            <w:hideMark/>
          </w:tcPr>
          <w:p w14:paraId="43ECB783"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Rockhampton</w:t>
            </w:r>
          </w:p>
        </w:tc>
        <w:tc>
          <w:tcPr>
            <w:tcW w:w="5670" w:type="dxa"/>
            <w:noWrap/>
            <w:hideMark/>
          </w:tcPr>
          <w:p w14:paraId="6B48F2D4"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Blackall-Tambo (R)</w:t>
            </w:r>
          </w:p>
        </w:tc>
      </w:tr>
      <w:tr w:rsidR="00083837" w14:paraId="05303293" w14:textId="77777777" w:rsidTr="00B9313E">
        <w:trPr>
          <w:trHeight w:val="300"/>
        </w:trPr>
        <w:tc>
          <w:tcPr>
            <w:tcW w:w="3539" w:type="dxa"/>
            <w:noWrap/>
            <w:hideMark/>
          </w:tcPr>
          <w:p w14:paraId="44EB64A4"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Rockhampton</w:t>
            </w:r>
          </w:p>
        </w:tc>
        <w:tc>
          <w:tcPr>
            <w:tcW w:w="5670" w:type="dxa"/>
            <w:noWrap/>
            <w:hideMark/>
          </w:tcPr>
          <w:p w14:paraId="1580B1C3"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Central Highlands (R)</w:t>
            </w:r>
          </w:p>
        </w:tc>
      </w:tr>
      <w:tr w:rsidR="00083837" w14:paraId="7DD46FEE" w14:textId="77777777" w:rsidTr="00B9313E">
        <w:trPr>
          <w:trHeight w:val="300"/>
        </w:trPr>
        <w:tc>
          <w:tcPr>
            <w:tcW w:w="3539" w:type="dxa"/>
            <w:noWrap/>
            <w:hideMark/>
          </w:tcPr>
          <w:p w14:paraId="2510F5BD"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Rockhampton</w:t>
            </w:r>
          </w:p>
        </w:tc>
        <w:tc>
          <w:tcPr>
            <w:tcW w:w="5670" w:type="dxa"/>
            <w:noWrap/>
            <w:hideMark/>
          </w:tcPr>
          <w:p w14:paraId="16B02051"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Diamantina (S)</w:t>
            </w:r>
          </w:p>
        </w:tc>
      </w:tr>
      <w:tr w:rsidR="00083837" w14:paraId="69E6C31F" w14:textId="77777777" w:rsidTr="00B9313E">
        <w:trPr>
          <w:trHeight w:val="300"/>
        </w:trPr>
        <w:tc>
          <w:tcPr>
            <w:tcW w:w="3539" w:type="dxa"/>
            <w:noWrap/>
            <w:hideMark/>
          </w:tcPr>
          <w:p w14:paraId="59D6F99E"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Rockhampton</w:t>
            </w:r>
          </w:p>
        </w:tc>
        <w:tc>
          <w:tcPr>
            <w:tcW w:w="5670" w:type="dxa"/>
            <w:noWrap/>
            <w:hideMark/>
          </w:tcPr>
          <w:p w14:paraId="2732FB7D"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Gladstone (R)</w:t>
            </w:r>
          </w:p>
        </w:tc>
      </w:tr>
      <w:tr w:rsidR="00083837" w14:paraId="40485DCF" w14:textId="77777777" w:rsidTr="00B9313E">
        <w:trPr>
          <w:trHeight w:val="300"/>
        </w:trPr>
        <w:tc>
          <w:tcPr>
            <w:tcW w:w="3539" w:type="dxa"/>
            <w:noWrap/>
            <w:hideMark/>
          </w:tcPr>
          <w:p w14:paraId="54D87EDC"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Rockhampton</w:t>
            </w:r>
          </w:p>
        </w:tc>
        <w:tc>
          <w:tcPr>
            <w:tcW w:w="5670" w:type="dxa"/>
            <w:noWrap/>
            <w:hideMark/>
          </w:tcPr>
          <w:p w14:paraId="1087AEC4"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Livingstone (S)</w:t>
            </w:r>
          </w:p>
        </w:tc>
      </w:tr>
      <w:tr w:rsidR="00083837" w14:paraId="41D8F02E" w14:textId="77777777" w:rsidTr="00B9313E">
        <w:trPr>
          <w:trHeight w:val="300"/>
        </w:trPr>
        <w:tc>
          <w:tcPr>
            <w:tcW w:w="3539" w:type="dxa"/>
            <w:noWrap/>
            <w:hideMark/>
          </w:tcPr>
          <w:p w14:paraId="3343A86A"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Rockhampton</w:t>
            </w:r>
          </w:p>
        </w:tc>
        <w:tc>
          <w:tcPr>
            <w:tcW w:w="5670" w:type="dxa"/>
            <w:noWrap/>
            <w:hideMark/>
          </w:tcPr>
          <w:p w14:paraId="45A0B8A8"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Longreach (R)</w:t>
            </w:r>
          </w:p>
        </w:tc>
      </w:tr>
      <w:tr w:rsidR="00083837" w14:paraId="2D312CCC" w14:textId="77777777" w:rsidTr="00B9313E">
        <w:trPr>
          <w:trHeight w:val="300"/>
        </w:trPr>
        <w:tc>
          <w:tcPr>
            <w:tcW w:w="3539" w:type="dxa"/>
            <w:noWrap/>
            <w:hideMark/>
          </w:tcPr>
          <w:p w14:paraId="3A82E4CF"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Rockhampton</w:t>
            </w:r>
          </w:p>
        </w:tc>
        <w:tc>
          <w:tcPr>
            <w:tcW w:w="5670" w:type="dxa"/>
            <w:noWrap/>
            <w:hideMark/>
          </w:tcPr>
          <w:p w14:paraId="4A90B9B5"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Rockhampton (R)</w:t>
            </w:r>
          </w:p>
        </w:tc>
      </w:tr>
      <w:tr w:rsidR="00083837" w14:paraId="5CAA5FB3" w14:textId="77777777" w:rsidTr="00B9313E">
        <w:trPr>
          <w:trHeight w:val="300"/>
        </w:trPr>
        <w:tc>
          <w:tcPr>
            <w:tcW w:w="3539" w:type="dxa"/>
            <w:noWrap/>
            <w:hideMark/>
          </w:tcPr>
          <w:p w14:paraId="529051FE"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Rockhampton</w:t>
            </w:r>
          </w:p>
        </w:tc>
        <w:tc>
          <w:tcPr>
            <w:tcW w:w="5670" w:type="dxa"/>
            <w:noWrap/>
            <w:hideMark/>
          </w:tcPr>
          <w:p w14:paraId="05A66CD8"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Winton (S)</w:t>
            </w:r>
          </w:p>
        </w:tc>
      </w:tr>
      <w:tr w:rsidR="00083837" w14:paraId="56821162" w14:textId="77777777" w:rsidTr="00B9313E">
        <w:trPr>
          <w:trHeight w:val="300"/>
        </w:trPr>
        <w:tc>
          <w:tcPr>
            <w:tcW w:w="3539" w:type="dxa"/>
            <w:noWrap/>
            <w:hideMark/>
          </w:tcPr>
          <w:p w14:paraId="0F264FF0"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Rockhampton</w:t>
            </w:r>
          </w:p>
        </w:tc>
        <w:tc>
          <w:tcPr>
            <w:tcW w:w="5670" w:type="dxa"/>
            <w:noWrap/>
            <w:hideMark/>
          </w:tcPr>
          <w:p w14:paraId="4BD571F8"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Woorabinda (S)</w:t>
            </w:r>
          </w:p>
        </w:tc>
      </w:tr>
      <w:tr w:rsidR="00083837" w14:paraId="60B9297C" w14:textId="77777777" w:rsidTr="00B9313E">
        <w:trPr>
          <w:trHeight w:val="300"/>
        </w:trPr>
        <w:tc>
          <w:tcPr>
            <w:tcW w:w="3539" w:type="dxa"/>
            <w:noWrap/>
            <w:hideMark/>
          </w:tcPr>
          <w:p w14:paraId="56E1B1B8" w14:textId="77777777" w:rsidR="00727475" w:rsidRPr="00BD5740" w:rsidRDefault="00751531" w:rsidP="0080060F">
            <w:pPr>
              <w:rPr>
                <w:rFonts w:eastAsia="Times New Roman" w:cs="Arial"/>
                <w:sz w:val="26"/>
                <w:szCs w:val="26"/>
                <w:lang w:eastAsia="en-AU"/>
              </w:rPr>
            </w:pPr>
            <w:r w:rsidRPr="00BD5740">
              <w:rPr>
                <w:rFonts w:eastAsia="Times New Roman" w:cs="Arial"/>
                <w:sz w:val="26"/>
                <w:szCs w:val="26"/>
                <w:lang w:eastAsia="en-AU"/>
              </w:rPr>
              <w:t>Toowoomba</w:t>
            </w:r>
          </w:p>
        </w:tc>
        <w:tc>
          <w:tcPr>
            <w:tcW w:w="5670" w:type="dxa"/>
            <w:noWrap/>
            <w:hideMark/>
          </w:tcPr>
          <w:p w14:paraId="2B6BC6DF" w14:textId="77777777" w:rsidR="00727475" w:rsidRPr="00BD5740" w:rsidRDefault="00751531" w:rsidP="0080060F">
            <w:pPr>
              <w:rPr>
                <w:rFonts w:eastAsia="Times New Roman" w:cs="Arial"/>
                <w:sz w:val="26"/>
                <w:szCs w:val="26"/>
                <w:lang w:eastAsia="en-AU"/>
              </w:rPr>
            </w:pPr>
            <w:r w:rsidRPr="00BD5740">
              <w:rPr>
                <w:rFonts w:eastAsia="Times New Roman" w:cs="Arial"/>
                <w:sz w:val="26"/>
                <w:szCs w:val="26"/>
                <w:lang w:eastAsia="en-AU"/>
              </w:rPr>
              <w:t>Balonne (S)</w:t>
            </w:r>
          </w:p>
        </w:tc>
      </w:tr>
      <w:tr w:rsidR="00083837" w14:paraId="6EF06082" w14:textId="77777777" w:rsidTr="00B9313E">
        <w:trPr>
          <w:trHeight w:val="300"/>
        </w:trPr>
        <w:tc>
          <w:tcPr>
            <w:tcW w:w="3539" w:type="dxa"/>
            <w:noWrap/>
            <w:hideMark/>
          </w:tcPr>
          <w:p w14:paraId="3A795709"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Toowoomba</w:t>
            </w:r>
          </w:p>
        </w:tc>
        <w:tc>
          <w:tcPr>
            <w:tcW w:w="5670" w:type="dxa"/>
            <w:noWrap/>
            <w:hideMark/>
          </w:tcPr>
          <w:p w14:paraId="5C0CB7B4"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Bulloo (S)</w:t>
            </w:r>
          </w:p>
        </w:tc>
      </w:tr>
      <w:tr w:rsidR="00083837" w14:paraId="21600BF9" w14:textId="77777777" w:rsidTr="00B9313E">
        <w:trPr>
          <w:trHeight w:val="300"/>
        </w:trPr>
        <w:tc>
          <w:tcPr>
            <w:tcW w:w="3539" w:type="dxa"/>
            <w:noWrap/>
            <w:hideMark/>
          </w:tcPr>
          <w:p w14:paraId="16B35F8E"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Toowoomba</w:t>
            </w:r>
          </w:p>
        </w:tc>
        <w:tc>
          <w:tcPr>
            <w:tcW w:w="5670" w:type="dxa"/>
            <w:noWrap/>
            <w:hideMark/>
          </w:tcPr>
          <w:p w14:paraId="7A6575AB"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Goondiwindi (R)</w:t>
            </w:r>
          </w:p>
        </w:tc>
      </w:tr>
      <w:tr w:rsidR="00083837" w14:paraId="2317445E" w14:textId="77777777" w:rsidTr="00B9313E">
        <w:trPr>
          <w:trHeight w:val="300"/>
        </w:trPr>
        <w:tc>
          <w:tcPr>
            <w:tcW w:w="3539" w:type="dxa"/>
            <w:noWrap/>
            <w:hideMark/>
          </w:tcPr>
          <w:p w14:paraId="7CB803D4"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Toowoomba</w:t>
            </w:r>
          </w:p>
        </w:tc>
        <w:tc>
          <w:tcPr>
            <w:tcW w:w="5670" w:type="dxa"/>
            <w:noWrap/>
            <w:hideMark/>
          </w:tcPr>
          <w:p w14:paraId="3A77DAF2"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Maranoa (R)</w:t>
            </w:r>
          </w:p>
        </w:tc>
      </w:tr>
      <w:tr w:rsidR="00083837" w14:paraId="0EB3F38D" w14:textId="77777777" w:rsidTr="00B9313E">
        <w:trPr>
          <w:trHeight w:val="300"/>
        </w:trPr>
        <w:tc>
          <w:tcPr>
            <w:tcW w:w="3539" w:type="dxa"/>
            <w:noWrap/>
            <w:hideMark/>
          </w:tcPr>
          <w:p w14:paraId="4EA68471"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Toowoomba</w:t>
            </w:r>
          </w:p>
        </w:tc>
        <w:tc>
          <w:tcPr>
            <w:tcW w:w="5670" w:type="dxa"/>
            <w:noWrap/>
            <w:hideMark/>
          </w:tcPr>
          <w:p w14:paraId="6533C907" w14:textId="77777777" w:rsidR="00727475" w:rsidRPr="00BD5740" w:rsidRDefault="00751531" w:rsidP="0080060F">
            <w:pPr>
              <w:rPr>
                <w:rFonts w:ascii="Calibri" w:eastAsia="Times New Roman" w:hAnsi="Calibri" w:cs="Calibri"/>
                <w:color w:val="000000"/>
                <w:sz w:val="26"/>
                <w:szCs w:val="26"/>
                <w:lang w:eastAsia="en-AU"/>
              </w:rPr>
            </w:pPr>
            <w:proofErr w:type="spellStart"/>
            <w:r w:rsidRPr="00BD5740">
              <w:rPr>
                <w:rFonts w:ascii="Calibri" w:eastAsia="Times New Roman" w:hAnsi="Calibri" w:cs="Calibri"/>
                <w:color w:val="000000"/>
                <w:sz w:val="26"/>
                <w:szCs w:val="26"/>
                <w:lang w:eastAsia="en-AU"/>
              </w:rPr>
              <w:t>Murweh</w:t>
            </w:r>
            <w:proofErr w:type="spellEnd"/>
            <w:r w:rsidRPr="00BD5740">
              <w:rPr>
                <w:rFonts w:ascii="Calibri" w:eastAsia="Times New Roman" w:hAnsi="Calibri" w:cs="Calibri"/>
                <w:color w:val="000000"/>
                <w:sz w:val="26"/>
                <w:szCs w:val="26"/>
                <w:lang w:eastAsia="en-AU"/>
              </w:rPr>
              <w:t xml:space="preserve"> (S)</w:t>
            </w:r>
          </w:p>
        </w:tc>
      </w:tr>
      <w:tr w:rsidR="00083837" w14:paraId="30D98A9E" w14:textId="77777777" w:rsidTr="00B9313E">
        <w:trPr>
          <w:trHeight w:val="300"/>
        </w:trPr>
        <w:tc>
          <w:tcPr>
            <w:tcW w:w="3539" w:type="dxa"/>
            <w:noWrap/>
            <w:hideMark/>
          </w:tcPr>
          <w:p w14:paraId="2893322E"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Toowoomba</w:t>
            </w:r>
          </w:p>
        </w:tc>
        <w:tc>
          <w:tcPr>
            <w:tcW w:w="5670" w:type="dxa"/>
            <w:noWrap/>
            <w:hideMark/>
          </w:tcPr>
          <w:p w14:paraId="31F8CCE7"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Paroo (S)</w:t>
            </w:r>
          </w:p>
        </w:tc>
      </w:tr>
      <w:tr w:rsidR="00083837" w14:paraId="146475A8" w14:textId="77777777" w:rsidTr="00B9313E">
        <w:trPr>
          <w:trHeight w:val="300"/>
        </w:trPr>
        <w:tc>
          <w:tcPr>
            <w:tcW w:w="3539" w:type="dxa"/>
            <w:noWrap/>
            <w:hideMark/>
          </w:tcPr>
          <w:p w14:paraId="24A79AEE"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Toowoomba</w:t>
            </w:r>
          </w:p>
        </w:tc>
        <w:tc>
          <w:tcPr>
            <w:tcW w:w="5670" w:type="dxa"/>
            <w:noWrap/>
            <w:hideMark/>
          </w:tcPr>
          <w:p w14:paraId="4CEF5388"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Quilpie (S)</w:t>
            </w:r>
          </w:p>
        </w:tc>
      </w:tr>
      <w:tr w:rsidR="00083837" w14:paraId="6D068358" w14:textId="77777777" w:rsidTr="00B9313E">
        <w:trPr>
          <w:trHeight w:val="300"/>
        </w:trPr>
        <w:tc>
          <w:tcPr>
            <w:tcW w:w="3539" w:type="dxa"/>
            <w:noWrap/>
            <w:hideMark/>
          </w:tcPr>
          <w:p w14:paraId="6D025B10"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Toowoomba</w:t>
            </w:r>
          </w:p>
        </w:tc>
        <w:tc>
          <w:tcPr>
            <w:tcW w:w="5670" w:type="dxa"/>
            <w:noWrap/>
            <w:hideMark/>
          </w:tcPr>
          <w:p w14:paraId="0E6C5506"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Southern Downs (R)</w:t>
            </w:r>
          </w:p>
        </w:tc>
      </w:tr>
      <w:tr w:rsidR="00083837" w14:paraId="7E32F824" w14:textId="77777777" w:rsidTr="00B9313E">
        <w:trPr>
          <w:trHeight w:val="300"/>
        </w:trPr>
        <w:tc>
          <w:tcPr>
            <w:tcW w:w="3539" w:type="dxa"/>
            <w:noWrap/>
            <w:hideMark/>
          </w:tcPr>
          <w:p w14:paraId="2DE9C1B4"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Toowoomba</w:t>
            </w:r>
          </w:p>
        </w:tc>
        <w:tc>
          <w:tcPr>
            <w:tcW w:w="5670" w:type="dxa"/>
            <w:noWrap/>
            <w:hideMark/>
          </w:tcPr>
          <w:p w14:paraId="7BB8DE3E"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Toowoomba (R)</w:t>
            </w:r>
          </w:p>
        </w:tc>
      </w:tr>
      <w:tr w:rsidR="00083837" w14:paraId="5D9DF6F5" w14:textId="77777777" w:rsidTr="00B9313E">
        <w:trPr>
          <w:trHeight w:val="300"/>
        </w:trPr>
        <w:tc>
          <w:tcPr>
            <w:tcW w:w="3539" w:type="dxa"/>
            <w:noWrap/>
            <w:hideMark/>
          </w:tcPr>
          <w:p w14:paraId="04667498"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Toowoomba</w:t>
            </w:r>
          </w:p>
        </w:tc>
        <w:tc>
          <w:tcPr>
            <w:tcW w:w="5670" w:type="dxa"/>
            <w:noWrap/>
            <w:hideMark/>
          </w:tcPr>
          <w:p w14:paraId="699393E7"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Western Downs (R)</w:t>
            </w:r>
          </w:p>
        </w:tc>
      </w:tr>
      <w:tr w:rsidR="00083837" w14:paraId="5B7956E2" w14:textId="77777777" w:rsidTr="00B9313E">
        <w:trPr>
          <w:trHeight w:val="300"/>
        </w:trPr>
        <w:tc>
          <w:tcPr>
            <w:tcW w:w="3539" w:type="dxa"/>
            <w:noWrap/>
            <w:hideMark/>
          </w:tcPr>
          <w:p w14:paraId="10180061"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Townsville</w:t>
            </w:r>
          </w:p>
        </w:tc>
        <w:tc>
          <w:tcPr>
            <w:tcW w:w="5670" w:type="dxa"/>
            <w:noWrap/>
            <w:hideMark/>
          </w:tcPr>
          <w:p w14:paraId="03D347E2"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Boulia (S)</w:t>
            </w:r>
          </w:p>
        </w:tc>
      </w:tr>
      <w:tr w:rsidR="00083837" w14:paraId="3333DB15" w14:textId="77777777" w:rsidTr="00B9313E">
        <w:trPr>
          <w:trHeight w:val="300"/>
        </w:trPr>
        <w:tc>
          <w:tcPr>
            <w:tcW w:w="3539" w:type="dxa"/>
            <w:noWrap/>
            <w:hideMark/>
          </w:tcPr>
          <w:p w14:paraId="5906F544"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Townsville</w:t>
            </w:r>
          </w:p>
        </w:tc>
        <w:tc>
          <w:tcPr>
            <w:tcW w:w="5670" w:type="dxa"/>
            <w:noWrap/>
            <w:hideMark/>
          </w:tcPr>
          <w:p w14:paraId="7AFC1162"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Burdekin (S)</w:t>
            </w:r>
          </w:p>
        </w:tc>
      </w:tr>
      <w:tr w:rsidR="00083837" w14:paraId="34A046F6" w14:textId="77777777" w:rsidTr="00B9313E">
        <w:trPr>
          <w:trHeight w:val="300"/>
        </w:trPr>
        <w:tc>
          <w:tcPr>
            <w:tcW w:w="3539" w:type="dxa"/>
            <w:noWrap/>
            <w:hideMark/>
          </w:tcPr>
          <w:p w14:paraId="67687F7B"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Townsville</w:t>
            </w:r>
          </w:p>
        </w:tc>
        <w:tc>
          <w:tcPr>
            <w:tcW w:w="5670" w:type="dxa"/>
            <w:noWrap/>
            <w:hideMark/>
          </w:tcPr>
          <w:p w14:paraId="2EEF7D22"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Burke (S)</w:t>
            </w:r>
          </w:p>
        </w:tc>
      </w:tr>
      <w:tr w:rsidR="00083837" w14:paraId="1F73B4D0" w14:textId="77777777" w:rsidTr="00B9313E">
        <w:trPr>
          <w:trHeight w:val="300"/>
        </w:trPr>
        <w:tc>
          <w:tcPr>
            <w:tcW w:w="3539" w:type="dxa"/>
            <w:noWrap/>
            <w:hideMark/>
          </w:tcPr>
          <w:p w14:paraId="03CF1B65"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Townsville</w:t>
            </w:r>
          </w:p>
        </w:tc>
        <w:tc>
          <w:tcPr>
            <w:tcW w:w="5670" w:type="dxa"/>
            <w:noWrap/>
            <w:hideMark/>
          </w:tcPr>
          <w:p w14:paraId="3B5AA4DE"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Carpentaria (S)</w:t>
            </w:r>
          </w:p>
        </w:tc>
      </w:tr>
      <w:tr w:rsidR="00083837" w14:paraId="36261654" w14:textId="77777777" w:rsidTr="00B9313E">
        <w:trPr>
          <w:trHeight w:val="300"/>
        </w:trPr>
        <w:tc>
          <w:tcPr>
            <w:tcW w:w="3539" w:type="dxa"/>
            <w:noWrap/>
            <w:hideMark/>
          </w:tcPr>
          <w:p w14:paraId="34EC5313"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Townsville</w:t>
            </w:r>
          </w:p>
        </w:tc>
        <w:tc>
          <w:tcPr>
            <w:tcW w:w="5670" w:type="dxa"/>
            <w:noWrap/>
            <w:hideMark/>
          </w:tcPr>
          <w:p w14:paraId="693BCCA0"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Charters Towers (R)</w:t>
            </w:r>
          </w:p>
        </w:tc>
      </w:tr>
      <w:tr w:rsidR="00083837" w14:paraId="7D994B50" w14:textId="77777777" w:rsidTr="00B9313E">
        <w:trPr>
          <w:trHeight w:val="300"/>
        </w:trPr>
        <w:tc>
          <w:tcPr>
            <w:tcW w:w="3539" w:type="dxa"/>
            <w:noWrap/>
            <w:hideMark/>
          </w:tcPr>
          <w:p w14:paraId="6E33662F"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Townsville</w:t>
            </w:r>
          </w:p>
        </w:tc>
        <w:tc>
          <w:tcPr>
            <w:tcW w:w="5670" w:type="dxa"/>
            <w:noWrap/>
            <w:hideMark/>
          </w:tcPr>
          <w:p w14:paraId="44E418D4"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Cloncurry (S)</w:t>
            </w:r>
          </w:p>
        </w:tc>
      </w:tr>
      <w:tr w:rsidR="00083837" w14:paraId="749FC6B9" w14:textId="77777777" w:rsidTr="00B9313E">
        <w:trPr>
          <w:trHeight w:val="300"/>
        </w:trPr>
        <w:tc>
          <w:tcPr>
            <w:tcW w:w="3539" w:type="dxa"/>
            <w:noWrap/>
            <w:hideMark/>
          </w:tcPr>
          <w:p w14:paraId="7CEB3525"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Townsville</w:t>
            </w:r>
          </w:p>
        </w:tc>
        <w:tc>
          <w:tcPr>
            <w:tcW w:w="5670" w:type="dxa"/>
            <w:noWrap/>
            <w:hideMark/>
          </w:tcPr>
          <w:p w14:paraId="6662BAA9"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Doomadgee (S)</w:t>
            </w:r>
          </w:p>
        </w:tc>
      </w:tr>
      <w:tr w:rsidR="00083837" w14:paraId="22FBEBCB" w14:textId="77777777" w:rsidTr="00B9313E">
        <w:trPr>
          <w:trHeight w:val="300"/>
        </w:trPr>
        <w:tc>
          <w:tcPr>
            <w:tcW w:w="3539" w:type="dxa"/>
            <w:noWrap/>
            <w:hideMark/>
          </w:tcPr>
          <w:p w14:paraId="3097A58A"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Townsville</w:t>
            </w:r>
          </w:p>
        </w:tc>
        <w:tc>
          <w:tcPr>
            <w:tcW w:w="5670" w:type="dxa"/>
            <w:noWrap/>
            <w:hideMark/>
          </w:tcPr>
          <w:p w14:paraId="44B65C33"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Flinders (S)</w:t>
            </w:r>
          </w:p>
        </w:tc>
      </w:tr>
      <w:tr w:rsidR="00083837" w14:paraId="2656334A" w14:textId="77777777" w:rsidTr="00B9313E">
        <w:trPr>
          <w:trHeight w:val="300"/>
        </w:trPr>
        <w:tc>
          <w:tcPr>
            <w:tcW w:w="3539" w:type="dxa"/>
            <w:noWrap/>
            <w:hideMark/>
          </w:tcPr>
          <w:p w14:paraId="3591875D"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Townsville</w:t>
            </w:r>
          </w:p>
        </w:tc>
        <w:tc>
          <w:tcPr>
            <w:tcW w:w="5670" w:type="dxa"/>
            <w:noWrap/>
            <w:hideMark/>
          </w:tcPr>
          <w:p w14:paraId="2B02D29A"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Hinchinbrook (S)</w:t>
            </w:r>
          </w:p>
        </w:tc>
      </w:tr>
      <w:tr w:rsidR="00083837" w14:paraId="12398E5D" w14:textId="77777777" w:rsidTr="00B9313E">
        <w:trPr>
          <w:trHeight w:val="300"/>
        </w:trPr>
        <w:tc>
          <w:tcPr>
            <w:tcW w:w="3539" w:type="dxa"/>
            <w:noWrap/>
            <w:hideMark/>
          </w:tcPr>
          <w:p w14:paraId="53FA7373"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Townsville</w:t>
            </w:r>
          </w:p>
        </w:tc>
        <w:tc>
          <w:tcPr>
            <w:tcW w:w="5670" w:type="dxa"/>
            <w:noWrap/>
            <w:hideMark/>
          </w:tcPr>
          <w:p w14:paraId="4A2BED40"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McKinlay (S)</w:t>
            </w:r>
          </w:p>
        </w:tc>
      </w:tr>
      <w:tr w:rsidR="00083837" w14:paraId="4621C19B" w14:textId="77777777" w:rsidTr="00B9313E">
        <w:trPr>
          <w:trHeight w:val="300"/>
        </w:trPr>
        <w:tc>
          <w:tcPr>
            <w:tcW w:w="3539" w:type="dxa"/>
            <w:noWrap/>
            <w:hideMark/>
          </w:tcPr>
          <w:p w14:paraId="45173EA8"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Townsville</w:t>
            </w:r>
          </w:p>
        </w:tc>
        <w:tc>
          <w:tcPr>
            <w:tcW w:w="5670" w:type="dxa"/>
            <w:noWrap/>
            <w:hideMark/>
          </w:tcPr>
          <w:p w14:paraId="27CB87B4"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Mornington (S)</w:t>
            </w:r>
          </w:p>
        </w:tc>
      </w:tr>
      <w:tr w:rsidR="00083837" w14:paraId="2D35FD4C" w14:textId="77777777" w:rsidTr="00B9313E">
        <w:trPr>
          <w:trHeight w:val="300"/>
        </w:trPr>
        <w:tc>
          <w:tcPr>
            <w:tcW w:w="3539" w:type="dxa"/>
            <w:noWrap/>
            <w:hideMark/>
          </w:tcPr>
          <w:p w14:paraId="180D4083"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Townsville</w:t>
            </w:r>
          </w:p>
        </w:tc>
        <w:tc>
          <w:tcPr>
            <w:tcW w:w="5670" w:type="dxa"/>
            <w:noWrap/>
            <w:hideMark/>
          </w:tcPr>
          <w:p w14:paraId="4F7095F7"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Mount Isa (C)</w:t>
            </w:r>
          </w:p>
        </w:tc>
      </w:tr>
      <w:tr w:rsidR="00083837" w14:paraId="5961F101" w14:textId="77777777" w:rsidTr="00B9313E">
        <w:trPr>
          <w:trHeight w:val="300"/>
        </w:trPr>
        <w:tc>
          <w:tcPr>
            <w:tcW w:w="3539" w:type="dxa"/>
            <w:noWrap/>
            <w:hideMark/>
          </w:tcPr>
          <w:p w14:paraId="0B431AEA"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Townsville</w:t>
            </w:r>
          </w:p>
        </w:tc>
        <w:tc>
          <w:tcPr>
            <w:tcW w:w="5670" w:type="dxa"/>
            <w:noWrap/>
            <w:hideMark/>
          </w:tcPr>
          <w:p w14:paraId="286C2F5E"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Palm Island (S)</w:t>
            </w:r>
          </w:p>
        </w:tc>
      </w:tr>
      <w:tr w:rsidR="00083837" w14:paraId="6268C1E0" w14:textId="77777777" w:rsidTr="00B9313E">
        <w:trPr>
          <w:trHeight w:val="300"/>
        </w:trPr>
        <w:tc>
          <w:tcPr>
            <w:tcW w:w="3539" w:type="dxa"/>
            <w:noWrap/>
            <w:hideMark/>
          </w:tcPr>
          <w:p w14:paraId="1D67949F"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Townsville</w:t>
            </w:r>
          </w:p>
        </w:tc>
        <w:tc>
          <w:tcPr>
            <w:tcW w:w="5670" w:type="dxa"/>
            <w:noWrap/>
            <w:hideMark/>
          </w:tcPr>
          <w:p w14:paraId="29BD68C3"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Richmond (S)</w:t>
            </w:r>
          </w:p>
        </w:tc>
      </w:tr>
      <w:tr w:rsidR="00083837" w14:paraId="4ECFBDE2" w14:textId="77777777" w:rsidTr="00B9313E">
        <w:trPr>
          <w:trHeight w:val="300"/>
        </w:trPr>
        <w:tc>
          <w:tcPr>
            <w:tcW w:w="3539" w:type="dxa"/>
            <w:noWrap/>
            <w:hideMark/>
          </w:tcPr>
          <w:p w14:paraId="67E2A1B0"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Townsville</w:t>
            </w:r>
          </w:p>
        </w:tc>
        <w:tc>
          <w:tcPr>
            <w:tcW w:w="5670" w:type="dxa"/>
            <w:noWrap/>
            <w:hideMark/>
          </w:tcPr>
          <w:p w14:paraId="7C61CBAE" w14:textId="77777777" w:rsidR="00727475" w:rsidRPr="00BD5740" w:rsidRDefault="00751531" w:rsidP="0080060F">
            <w:pPr>
              <w:rPr>
                <w:rFonts w:ascii="Calibri" w:eastAsia="Times New Roman" w:hAnsi="Calibri" w:cs="Calibri"/>
                <w:color w:val="000000"/>
                <w:sz w:val="26"/>
                <w:szCs w:val="26"/>
                <w:lang w:eastAsia="en-AU"/>
              </w:rPr>
            </w:pPr>
            <w:r w:rsidRPr="00BD5740">
              <w:rPr>
                <w:rFonts w:ascii="Calibri" w:eastAsia="Times New Roman" w:hAnsi="Calibri" w:cs="Calibri"/>
                <w:color w:val="000000"/>
                <w:sz w:val="26"/>
                <w:szCs w:val="26"/>
                <w:lang w:eastAsia="en-AU"/>
              </w:rPr>
              <w:t>Townsville (C)</w:t>
            </w:r>
          </w:p>
        </w:tc>
      </w:tr>
    </w:tbl>
    <w:p w14:paraId="12B461B1" w14:textId="77777777" w:rsidR="00727475" w:rsidRPr="00947C2A" w:rsidRDefault="00727475" w:rsidP="00947C2A"/>
    <w:sectPr w:rsidR="00727475" w:rsidRPr="00947C2A">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846A3" w14:textId="77777777" w:rsidR="00B9313E" w:rsidRDefault="00B9313E">
      <w:pPr>
        <w:spacing w:after="0" w:line="240" w:lineRule="auto"/>
      </w:pPr>
      <w:r>
        <w:separator/>
      </w:r>
    </w:p>
  </w:endnote>
  <w:endnote w:type="continuationSeparator" w:id="0">
    <w:p w14:paraId="5D5B8980" w14:textId="77777777" w:rsidR="00B9313E" w:rsidRDefault="00B9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72773"/>
      <w:docPartObj>
        <w:docPartGallery w:val="Page Numbers (Bottom of Page)"/>
        <w:docPartUnique/>
      </w:docPartObj>
    </w:sdtPr>
    <w:sdtEndPr>
      <w:rPr>
        <w:sz w:val="16"/>
        <w:szCs w:val="16"/>
      </w:rPr>
    </w:sdtEndPr>
    <w:sdtContent>
      <w:p w14:paraId="66DBAFAF" w14:textId="282236F3" w:rsidR="00B9313E" w:rsidRPr="00035C5C" w:rsidRDefault="00B9313E" w:rsidP="00A9331C">
        <w:pPr>
          <w:pStyle w:val="Footer"/>
          <w:rPr>
            <w:sz w:val="16"/>
            <w:szCs w:val="16"/>
          </w:rPr>
        </w:pPr>
        <w:r w:rsidRPr="00035C5C">
          <w:rPr>
            <w:rFonts w:eastAsia="Times New Roman" w:cs="Arial"/>
            <w:color w:val="242424"/>
            <w:sz w:val="16"/>
            <w:szCs w:val="16"/>
            <w:lang w:eastAsia="en-AU"/>
          </w:rPr>
          <w:t>Department of Seniors, Disability Services and Aboriginal and Torres Strait Island</w:t>
        </w:r>
        <w:r>
          <w:rPr>
            <w:rFonts w:eastAsia="Times New Roman" w:cs="Arial"/>
            <w:color w:val="242424"/>
            <w:sz w:val="16"/>
            <w:szCs w:val="16"/>
            <w:lang w:eastAsia="en-AU"/>
          </w:rPr>
          <w:t>er</w:t>
        </w:r>
        <w:r w:rsidRPr="00035C5C">
          <w:rPr>
            <w:rFonts w:eastAsia="Times New Roman" w:cs="Arial"/>
            <w:color w:val="242424"/>
            <w:sz w:val="16"/>
            <w:szCs w:val="16"/>
            <w:lang w:eastAsia="en-AU"/>
          </w:rPr>
          <w:t xml:space="preserve"> Partnerships</w:t>
        </w:r>
        <w:r w:rsidRPr="00035C5C">
          <w:rPr>
            <w:sz w:val="16"/>
            <w:szCs w:val="16"/>
          </w:rPr>
          <w:t xml:space="preserve"> </w:t>
        </w:r>
        <w:sdt>
          <w:sdtPr>
            <w:rPr>
              <w:sz w:val="16"/>
              <w:szCs w:val="16"/>
            </w:rPr>
            <w:id w:val="-1769616900"/>
            <w:docPartObj>
              <w:docPartGallery w:val="Page Numbers (Top of Page)"/>
              <w:docPartUnique/>
            </w:docPartObj>
          </w:sdtPr>
          <w:sdtContent>
            <w:r w:rsidRPr="00035C5C">
              <w:rPr>
                <w:sz w:val="16"/>
                <w:szCs w:val="16"/>
              </w:rPr>
              <w:tab/>
              <w:t xml:space="preserve">Page </w:t>
            </w:r>
            <w:r w:rsidRPr="00035C5C">
              <w:rPr>
                <w:b/>
                <w:bCs/>
                <w:sz w:val="16"/>
                <w:szCs w:val="16"/>
              </w:rPr>
              <w:fldChar w:fldCharType="begin"/>
            </w:r>
            <w:r w:rsidRPr="00035C5C">
              <w:rPr>
                <w:b/>
                <w:bCs/>
                <w:sz w:val="16"/>
                <w:szCs w:val="16"/>
              </w:rPr>
              <w:instrText xml:space="preserve"> PAGE </w:instrText>
            </w:r>
            <w:r w:rsidRPr="00035C5C">
              <w:rPr>
                <w:b/>
                <w:bCs/>
                <w:sz w:val="16"/>
                <w:szCs w:val="16"/>
              </w:rPr>
              <w:fldChar w:fldCharType="separate"/>
            </w:r>
            <w:r w:rsidRPr="00035C5C">
              <w:rPr>
                <w:b/>
                <w:bCs/>
                <w:sz w:val="16"/>
                <w:szCs w:val="16"/>
              </w:rPr>
              <w:t>13</w:t>
            </w:r>
            <w:r w:rsidRPr="00035C5C">
              <w:rPr>
                <w:b/>
                <w:bCs/>
                <w:sz w:val="16"/>
                <w:szCs w:val="16"/>
              </w:rPr>
              <w:fldChar w:fldCharType="end"/>
            </w:r>
            <w:r w:rsidRPr="00035C5C">
              <w:rPr>
                <w:sz w:val="16"/>
                <w:szCs w:val="16"/>
              </w:rPr>
              <w:t xml:space="preserve"> of </w:t>
            </w:r>
            <w:r w:rsidRPr="00035C5C">
              <w:rPr>
                <w:b/>
                <w:bCs/>
                <w:sz w:val="16"/>
                <w:szCs w:val="16"/>
              </w:rPr>
              <w:fldChar w:fldCharType="begin"/>
            </w:r>
            <w:r w:rsidRPr="00035C5C">
              <w:rPr>
                <w:b/>
                <w:bCs/>
                <w:sz w:val="16"/>
                <w:szCs w:val="16"/>
              </w:rPr>
              <w:instrText xml:space="preserve"> NUMPAGES  </w:instrText>
            </w:r>
            <w:r w:rsidRPr="00035C5C">
              <w:rPr>
                <w:b/>
                <w:bCs/>
                <w:sz w:val="16"/>
                <w:szCs w:val="16"/>
              </w:rPr>
              <w:fldChar w:fldCharType="separate"/>
            </w:r>
            <w:r w:rsidRPr="00035C5C">
              <w:rPr>
                <w:b/>
                <w:bCs/>
                <w:sz w:val="16"/>
                <w:szCs w:val="16"/>
              </w:rPr>
              <w:t>13</w:t>
            </w:r>
            <w:r w:rsidRPr="00035C5C">
              <w:rPr>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E9A4E" w14:textId="77777777" w:rsidR="00B9313E" w:rsidRDefault="00B9313E">
      <w:pPr>
        <w:spacing w:after="0" w:line="240" w:lineRule="auto"/>
      </w:pPr>
      <w:r>
        <w:separator/>
      </w:r>
    </w:p>
  </w:footnote>
  <w:footnote w:type="continuationSeparator" w:id="0">
    <w:p w14:paraId="40F61F87" w14:textId="77777777" w:rsidR="00B9313E" w:rsidRDefault="00B93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B10D" w14:textId="77777777" w:rsidR="00B9313E" w:rsidRPr="00A30116" w:rsidRDefault="00B9313E" w:rsidP="00A30116">
    <w:pPr>
      <w:rPr>
        <w:i/>
        <w:iCs/>
      </w:rPr>
    </w:pPr>
    <w:r w:rsidRPr="00A30116">
      <w:rPr>
        <w:i/>
        <w:iCs/>
      </w:rPr>
      <w:t xml:space="preserve">Queensland Disability Advocacy </w:t>
    </w:r>
    <w:r>
      <w:rPr>
        <w:i/>
        <w:iCs/>
      </w:rPr>
      <w:t xml:space="preserve">Program </w:t>
    </w:r>
    <w:r w:rsidRPr="00A30116">
      <w:rPr>
        <w:i/>
        <w:iCs/>
      </w:rPr>
      <w:t>Grants 2021-2023</w:t>
    </w:r>
  </w:p>
  <w:p w14:paraId="471748D7" w14:textId="77777777" w:rsidR="00B9313E" w:rsidRDefault="00B93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9780" w14:textId="77777777" w:rsidR="00B9313E" w:rsidRPr="00727475" w:rsidRDefault="00B9313E" w:rsidP="00727475">
    <w:pPr>
      <w:pStyle w:val="Header"/>
      <w:jc w:val="right"/>
      <w:rPr>
        <w:b/>
        <w:bCs/>
      </w:rPr>
    </w:pPr>
    <w:r w:rsidRPr="00727475">
      <w:rPr>
        <w:b/>
        <w:bCs/>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0ACB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2418AD"/>
    <w:multiLevelType w:val="hybridMultilevel"/>
    <w:tmpl w:val="A0BCB484"/>
    <w:lvl w:ilvl="0" w:tplc="AB66FEFC">
      <w:start w:val="1"/>
      <w:numFmt w:val="bullet"/>
      <w:lvlText w:val=""/>
      <w:lvlJc w:val="left"/>
      <w:pPr>
        <w:tabs>
          <w:tab w:val="num" w:pos="720"/>
        </w:tabs>
        <w:ind w:left="720" w:hanging="360"/>
      </w:pPr>
      <w:rPr>
        <w:rFonts w:ascii="Symbol" w:hAnsi="Symbol" w:hint="default"/>
      </w:rPr>
    </w:lvl>
    <w:lvl w:ilvl="1" w:tplc="9698C1F8">
      <w:start w:val="1"/>
      <w:numFmt w:val="bullet"/>
      <w:lvlText w:val=""/>
      <w:lvlJc w:val="left"/>
      <w:pPr>
        <w:tabs>
          <w:tab w:val="num" w:pos="1440"/>
        </w:tabs>
        <w:ind w:left="1440" w:hanging="360"/>
      </w:pPr>
      <w:rPr>
        <w:rFonts w:ascii="Symbol" w:hAnsi="Symbol" w:hint="default"/>
        <w:sz w:val="20"/>
      </w:rPr>
    </w:lvl>
    <w:lvl w:ilvl="2" w:tplc="E0AA6BE2" w:tentative="1">
      <w:start w:val="1"/>
      <w:numFmt w:val="bullet"/>
      <w:lvlText w:val=""/>
      <w:lvlJc w:val="left"/>
      <w:pPr>
        <w:tabs>
          <w:tab w:val="num" w:pos="2160"/>
        </w:tabs>
        <w:ind w:left="2160" w:hanging="360"/>
      </w:pPr>
      <w:rPr>
        <w:rFonts w:ascii="Wingdings" w:hAnsi="Wingdings" w:hint="default"/>
      </w:rPr>
    </w:lvl>
    <w:lvl w:ilvl="3" w:tplc="3038302A" w:tentative="1">
      <w:start w:val="1"/>
      <w:numFmt w:val="bullet"/>
      <w:lvlText w:val=""/>
      <w:lvlJc w:val="left"/>
      <w:pPr>
        <w:tabs>
          <w:tab w:val="num" w:pos="2880"/>
        </w:tabs>
        <w:ind w:left="2880" w:hanging="360"/>
      </w:pPr>
      <w:rPr>
        <w:rFonts w:ascii="Symbol" w:hAnsi="Symbol" w:hint="default"/>
      </w:rPr>
    </w:lvl>
    <w:lvl w:ilvl="4" w:tplc="3D60F58E" w:tentative="1">
      <w:start w:val="1"/>
      <w:numFmt w:val="bullet"/>
      <w:lvlText w:val="o"/>
      <w:lvlJc w:val="left"/>
      <w:pPr>
        <w:tabs>
          <w:tab w:val="num" w:pos="3600"/>
        </w:tabs>
        <w:ind w:left="3600" w:hanging="360"/>
      </w:pPr>
      <w:rPr>
        <w:rFonts w:ascii="Courier New" w:hAnsi="Courier New" w:hint="default"/>
      </w:rPr>
    </w:lvl>
    <w:lvl w:ilvl="5" w:tplc="F3245CB2" w:tentative="1">
      <w:start w:val="1"/>
      <w:numFmt w:val="bullet"/>
      <w:lvlText w:val=""/>
      <w:lvlJc w:val="left"/>
      <w:pPr>
        <w:tabs>
          <w:tab w:val="num" w:pos="4320"/>
        </w:tabs>
        <w:ind w:left="4320" w:hanging="360"/>
      </w:pPr>
      <w:rPr>
        <w:rFonts w:ascii="Wingdings" w:hAnsi="Wingdings" w:hint="default"/>
      </w:rPr>
    </w:lvl>
    <w:lvl w:ilvl="6" w:tplc="95684A20" w:tentative="1">
      <w:start w:val="1"/>
      <w:numFmt w:val="bullet"/>
      <w:lvlText w:val=""/>
      <w:lvlJc w:val="left"/>
      <w:pPr>
        <w:tabs>
          <w:tab w:val="num" w:pos="5040"/>
        </w:tabs>
        <w:ind w:left="5040" w:hanging="360"/>
      </w:pPr>
      <w:rPr>
        <w:rFonts w:ascii="Symbol" w:hAnsi="Symbol" w:hint="default"/>
      </w:rPr>
    </w:lvl>
    <w:lvl w:ilvl="7" w:tplc="224C3316" w:tentative="1">
      <w:start w:val="1"/>
      <w:numFmt w:val="bullet"/>
      <w:lvlText w:val="o"/>
      <w:lvlJc w:val="left"/>
      <w:pPr>
        <w:tabs>
          <w:tab w:val="num" w:pos="5760"/>
        </w:tabs>
        <w:ind w:left="5760" w:hanging="360"/>
      </w:pPr>
      <w:rPr>
        <w:rFonts w:ascii="Courier New" w:hAnsi="Courier New" w:hint="default"/>
      </w:rPr>
    </w:lvl>
    <w:lvl w:ilvl="8" w:tplc="647072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F2166"/>
    <w:multiLevelType w:val="hybridMultilevel"/>
    <w:tmpl w:val="D9A62F20"/>
    <w:lvl w:ilvl="0" w:tplc="DD9EB2A2">
      <w:start w:val="1"/>
      <w:numFmt w:val="bullet"/>
      <w:lvlText w:val=""/>
      <w:lvlJc w:val="left"/>
      <w:pPr>
        <w:ind w:left="2160" w:hanging="360"/>
      </w:pPr>
      <w:rPr>
        <w:rFonts w:ascii="Symbol" w:hAnsi="Symbol" w:hint="default"/>
      </w:rPr>
    </w:lvl>
    <w:lvl w:ilvl="1" w:tplc="7954E998" w:tentative="1">
      <w:start w:val="1"/>
      <w:numFmt w:val="bullet"/>
      <w:lvlText w:val="o"/>
      <w:lvlJc w:val="left"/>
      <w:pPr>
        <w:ind w:left="2880" w:hanging="360"/>
      </w:pPr>
      <w:rPr>
        <w:rFonts w:ascii="Courier New" w:hAnsi="Courier New" w:cs="Courier New" w:hint="default"/>
      </w:rPr>
    </w:lvl>
    <w:lvl w:ilvl="2" w:tplc="07801950" w:tentative="1">
      <w:start w:val="1"/>
      <w:numFmt w:val="bullet"/>
      <w:lvlText w:val=""/>
      <w:lvlJc w:val="left"/>
      <w:pPr>
        <w:ind w:left="3600" w:hanging="360"/>
      </w:pPr>
      <w:rPr>
        <w:rFonts w:ascii="Wingdings" w:hAnsi="Wingdings" w:hint="default"/>
      </w:rPr>
    </w:lvl>
    <w:lvl w:ilvl="3" w:tplc="731460BE" w:tentative="1">
      <w:start w:val="1"/>
      <w:numFmt w:val="bullet"/>
      <w:lvlText w:val=""/>
      <w:lvlJc w:val="left"/>
      <w:pPr>
        <w:ind w:left="4320" w:hanging="360"/>
      </w:pPr>
      <w:rPr>
        <w:rFonts w:ascii="Symbol" w:hAnsi="Symbol" w:hint="default"/>
      </w:rPr>
    </w:lvl>
    <w:lvl w:ilvl="4" w:tplc="CF601ECE" w:tentative="1">
      <w:start w:val="1"/>
      <w:numFmt w:val="bullet"/>
      <w:lvlText w:val="o"/>
      <w:lvlJc w:val="left"/>
      <w:pPr>
        <w:ind w:left="5040" w:hanging="360"/>
      </w:pPr>
      <w:rPr>
        <w:rFonts w:ascii="Courier New" w:hAnsi="Courier New" w:cs="Courier New" w:hint="default"/>
      </w:rPr>
    </w:lvl>
    <w:lvl w:ilvl="5" w:tplc="111EFDBA" w:tentative="1">
      <w:start w:val="1"/>
      <w:numFmt w:val="bullet"/>
      <w:lvlText w:val=""/>
      <w:lvlJc w:val="left"/>
      <w:pPr>
        <w:ind w:left="5760" w:hanging="360"/>
      </w:pPr>
      <w:rPr>
        <w:rFonts w:ascii="Wingdings" w:hAnsi="Wingdings" w:hint="default"/>
      </w:rPr>
    </w:lvl>
    <w:lvl w:ilvl="6" w:tplc="85F218AE" w:tentative="1">
      <w:start w:val="1"/>
      <w:numFmt w:val="bullet"/>
      <w:lvlText w:val=""/>
      <w:lvlJc w:val="left"/>
      <w:pPr>
        <w:ind w:left="6480" w:hanging="360"/>
      </w:pPr>
      <w:rPr>
        <w:rFonts w:ascii="Symbol" w:hAnsi="Symbol" w:hint="default"/>
      </w:rPr>
    </w:lvl>
    <w:lvl w:ilvl="7" w:tplc="4502B7EC" w:tentative="1">
      <w:start w:val="1"/>
      <w:numFmt w:val="bullet"/>
      <w:lvlText w:val="o"/>
      <w:lvlJc w:val="left"/>
      <w:pPr>
        <w:ind w:left="7200" w:hanging="360"/>
      </w:pPr>
      <w:rPr>
        <w:rFonts w:ascii="Courier New" w:hAnsi="Courier New" w:cs="Courier New" w:hint="default"/>
      </w:rPr>
    </w:lvl>
    <w:lvl w:ilvl="8" w:tplc="6916DF6A" w:tentative="1">
      <w:start w:val="1"/>
      <w:numFmt w:val="bullet"/>
      <w:lvlText w:val=""/>
      <w:lvlJc w:val="left"/>
      <w:pPr>
        <w:ind w:left="7920" w:hanging="360"/>
      </w:pPr>
      <w:rPr>
        <w:rFonts w:ascii="Wingdings" w:hAnsi="Wingdings" w:hint="default"/>
      </w:rPr>
    </w:lvl>
  </w:abstractNum>
  <w:abstractNum w:abstractNumId="3" w15:restartNumberingAfterBreak="0">
    <w:nsid w:val="193371B6"/>
    <w:multiLevelType w:val="hybridMultilevel"/>
    <w:tmpl w:val="50540550"/>
    <w:lvl w:ilvl="0" w:tplc="3F0AAF24">
      <w:start w:val="1"/>
      <w:numFmt w:val="bullet"/>
      <w:lvlText w:val=""/>
      <w:lvlJc w:val="left"/>
      <w:pPr>
        <w:ind w:left="720" w:hanging="360"/>
      </w:pPr>
      <w:rPr>
        <w:rFonts w:ascii="Symbol" w:hAnsi="Symbol" w:hint="default"/>
        <w:sz w:val="24"/>
        <w:szCs w:val="24"/>
      </w:rPr>
    </w:lvl>
    <w:lvl w:ilvl="1" w:tplc="6520D6F2">
      <w:start w:val="1"/>
      <w:numFmt w:val="bullet"/>
      <w:lvlText w:val="o"/>
      <w:lvlJc w:val="left"/>
      <w:pPr>
        <w:ind w:left="1440" w:hanging="360"/>
      </w:pPr>
      <w:rPr>
        <w:rFonts w:ascii="Courier New" w:hAnsi="Courier New" w:cs="Courier New" w:hint="default"/>
      </w:rPr>
    </w:lvl>
    <w:lvl w:ilvl="2" w:tplc="BE1CB1F0" w:tentative="1">
      <w:start w:val="1"/>
      <w:numFmt w:val="bullet"/>
      <w:lvlText w:val=""/>
      <w:lvlJc w:val="left"/>
      <w:pPr>
        <w:ind w:left="2160" w:hanging="360"/>
      </w:pPr>
      <w:rPr>
        <w:rFonts w:ascii="Wingdings" w:hAnsi="Wingdings" w:hint="default"/>
      </w:rPr>
    </w:lvl>
    <w:lvl w:ilvl="3" w:tplc="B27E0ED4" w:tentative="1">
      <w:start w:val="1"/>
      <w:numFmt w:val="bullet"/>
      <w:lvlText w:val=""/>
      <w:lvlJc w:val="left"/>
      <w:pPr>
        <w:ind w:left="2880" w:hanging="360"/>
      </w:pPr>
      <w:rPr>
        <w:rFonts w:ascii="Symbol" w:hAnsi="Symbol" w:hint="default"/>
      </w:rPr>
    </w:lvl>
    <w:lvl w:ilvl="4" w:tplc="20302B98" w:tentative="1">
      <w:start w:val="1"/>
      <w:numFmt w:val="bullet"/>
      <w:lvlText w:val="o"/>
      <w:lvlJc w:val="left"/>
      <w:pPr>
        <w:ind w:left="3600" w:hanging="360"/>
      </w:pPr>
      <w:rPr>
        <w:rFonts w:ascii="Courier New" w:hAnsi="Courier New" w:cs="Courier New" w:hint="default"/>
      </w:rPr>
    </w:lvl>
    <w:lvl w:ilvl="5" w:tplc="AE1A8AA8" w:tentative="1">
      <w:start w:val="1"/>
      <w:numFmt w:val="bullet"/>
      <w:lvlText w:val=""/>
      <w:lvlJc w:val="left"/>
      <w:pPr>
        <w:ind w:left="4320" w:hanging="360"/>
      </w:pPr>
      <w:rPr>
        <w:rFonts w:ascii="Wingdings" w:hAnsi="Wingdings" w:hint="default"/>
      </w:rPr>
    </w:lvl>
    <w:lvl w:ilvl="6" w:tplc="B238A9EC" w:tentative="1">
      <w:start w:val="1"/>
      <w:numFmt w:val="bullet"/>
      <w:lvlText w:val=""/>
      <w:lvlJc w:val="left"/>
      <w:pPr>
        <w:ind w:left="5040" w:hanging="360"/>
      </w:pPr>
      <w:rPr>
        <w:rFonts w:ascii="Symbol" w:hAnsi="Symbol" w:hint="default"/>
      </w:rPr>
    </w:lvl>
    <w:lvl w:ilvl="7" w:tplc="447CA246" w:tentative="1">
      <w:start w:val="1"/>
      <w:numFmt w:val="bullet"/>
      <w:lvlText w:val="o"/>
      <w:lvlJc w:val="left"/>
      <w:pPr>
        <w:ind w:left="5760" w:hanging="360"/>
      </w:pPr>
      <w:rPr>
        <w:rFonts w:ascii="Courier New" w:hAnsi="Courier New" w:cs="Courier New" w:hint="default"/>
      </w:rPr>
    </w:lvl>
    <w:lvl w:ilvl="8" w:tplc="E4985DA8" w:tentative="1">
      <w:start w:val="1"/>
      <w:numFmt w:val="bullet"/>
      <w:lvlText w:val=""/>
      <w:lvlJc w:val="left"/>
      <w:pPr>
        <w:ind w:left="6480" w:hanging="360"/>
      </w:pPr>
      <w:rPr>
        <w:rFonts w:ascii="Wingdings" w:hAnsi="Wingdings" w:hint="default"/>
      </w:rPr>
    </w:lvl>
  </w:abstractNum>
  <w:abstractNum w:abstractNumId="4" w15:restartNumberingAfterBreak="0">
    <w:nsid w:val="19BD12E7"/>
    <w:multiLevelType w:val="multilevel"/>
    <w:tmpl w:val="95D2349A"/>
    <w:lvl w:ilvl="0">
      <w:start w:val="1"/>
      <w:numFmt w:val="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F1340B3"/>
    <w:multiLevelType w:val="hybridMultilevel"/>
    <w:tmpl w:val="1A268A1C"/>
    <w:lvl w:ilvl="0" w:tplc="F4645E0E">
      <w:start w:val="1"/>
      <w:numFmt w:val="decimal"/>
      <w:lvlText w:val="%1."/>
      <w:lvlJc w:val="left"/>
      <w:pPr>
        <w:ind w:left="360" w:hanging="360"/>
      </w:pPr>
      <w:rPr>
        <w:b/>
        <w:bCs w:val="0"/>
      </w:rPr>
    </w:lvl>
    <w:lvl w:ilvl="1" w:tplc="A4721AB0" w:tentative="1">
      <w:start w:val="1"/>
      <w:numFmt w:val="lowerLetter"/>
      <w:lvlText w:val="%2."/>
      <w:lvlJc w:val="left"/>
      <w:pPr>
        <w:ind w:left="1080" w:hanging="360"/>
      </w:pPr>
    </w:lvl>
    <w:lvl w:ilvl="2" w:tplc="408206BC" w:tentative="1">
      <w:start w:val="1"/>
      <w:numFmt w:val="lowerRoman"/>
      <w:lvlText w:val="%3."/>
      <w:lvlJc w:val="right"/>
      <w:pPr>
        <w:ind w:left="1800" w:hanging="180"/>
      </w:pPr>
    </w:lvl>
    <w:lvl w:ilvl="3" w:tplc="AE1858A4" w:tentative="1">
      <w:start w:val="1"/>
      <w:numFmt w:val="decimal"/>
      <w:lvlText w:val="%4."/>
      <w:lvlJc w:val="left"/>
      <w:pPr>
        <w:ind w:left="2520" w:hanging="360"/>
      </w:pPr>
    </w:lvl>
    <w:lvl w:ilvl="4" w:tplc="F8D6C30E" w:tentative="1">
      <w:start w:val="1"/>
      <w:numFmt w:val="lowerLetter"/>
      <w:lvlText w:val="%5."/>
      <w:lvlJc w:val="left"/>
      <w:pPr>
        <w:ind w:left="3240" w:hanging="360"/>
      </w:pPr>
    </w:lvl>
    <w:lvl w:ilvl="5" w:tplc="7AE2BFCE" w:tentative="1">
      <w:start w:val="1"/>
      <w:numFmt w:val="lowerRoman"/>
      <w:lvlText w:val="%6."/>
      <w:lvlJc w:val="right"/>
      <w:pPr>
        <w:ind w:left="3960" w:hanging="180"/>
      </w:pPr>
    </w:lvl>
    <w:lvl w:ilvl="6" w:tplc="CAF0D6A8" w:tentative="1">
      <w:start w:val="1"/>
      <w:numFmt w:val="decimal"/>
      <w:lvlText w:val="%7."/>
      <w:lvlJc w:val="left"/>
      <w:pPr>
        <w:ind w:left="4680" w:hanging="360"/>
      </w:pPr>
    </w:lvl>
    <w:lvl w:ilvl="7" w:tplc="A9EC4136" w:tentative="1">
      <w:start w:val="1"/>
      <w:numFmt w:val="lowerLetter"/>
      <w:lvlText w:val="%8."/>
      <w:lvlJc w:val="left"/>
      <w:pPr>
        <w:ind w:left="5400" w:hanging="360"/>
      </w:pPr>
    </w:lvl>
    <w:lvl w:ilvl="8" w:tplc="39F62544" w:tentative="1">
      <w:start w:val="1"/>
      <w:numFmt w:val="lowerRoman"/>
      <w:lvlText w:val="%9."/>
      <w:lvlJc w:val="right"/>
      <w:pPr>
        <w:ind w:left="6120" w:hanging="180"/>
      </w:pPr>
    </w:lvl>
  </w:abstractNum>
  <w:abstractNum w:abstractNumId="6" w15:restartNumberingAfterBreak="0">
    <w:nsid w:val="29B005D0"/>
    <w:multiLevelType w:val="hybridMultilevel"/>
    <w:tmpl w:val="4246F9FC"/>
    <w:lvl w:ilvl="0" w:tplc="99865622">
      <w:numFmt w:val="bullet"/>
      <w:lvlText w:val="-"/>
      <w:lvlJc w:val="left"/>
      <w:pPr>
        <w:ind w:left="720" w:hanging="360"/>
      </w:pPr>
      <w:rPr>
        <w:rFonts w:ascii="Arial" w:eastAsiaTheme="minorEastAsia" w:hAnsi="Arial" w:cs="Arial" w:hint="default"/>
      </w:rPr>
    </w:lvl>
    <w:lvl w:ilvl="1" w:tplc="E138B5A4">
      <w:start w:val="1"/>
      <w:numFmt w:val="bullet"/>
      <w:lvlText w:val="o"/>
      <w:lvlJc w:val="left"/>
      <w:pPr>
        <w:ind w:left="1440" w:hanging="360"/>
      </w:pPr>
      <w:rPr>
        <w:rFonts w:ascii="Courier New" w:hAnsi="Courier New" w:cs="Courier New" w:hint="default"/>
      </w:rPr>
    </w:lvl>
    <w:lvl w:ilvl="2" w:tplc="E65288B0">
      <w:start w:val="1"/>
      <w:numFmt w:val="bullet"/>
      <w:lvlText w:val=""/>
      <w:lvlJc w:val="left"/>
      <w:pPr>
        <w:ind w:left="2160" w:hanging="360"/>
      </w:pPr>
      <w:rPr>
        <w:rFonts w:ascii="Wingdings" w:hAnsi="Wingdings" w:hint="default"/>
      </w:rPr>
    </w:lvl>
    <w:lvl w:ilvl="3" w:tplc="6B6217E2">
      <w:start w:val="1"/>
      <w:numFmt w:val="bullet"/>
      <w:lvlText w:val=""/>
      <w:lvlJc w:val="left"/>
      <w:pPr>
        <w:ind w:left="2880" w:hanging="360"/>
      </w:pPr>
      <w:rPr>
        <w:rFonts w:ascii="Symbol" w:hAnsi="Symbol" w:hint="default"/>
      </w:rPr>
    </w:lvl>
    <w:lvl w:ilvl="4" w:tplc="A5C2A040">
      <w:start w:val="1"/>
      <w:numFmt w:val="bullet"/>
      <w:lvlText w:val="o"/>
      <w:lvlJc w:val="left"/>
      <w:pPr>
        <w:ind w:left="3600" w:hanging="360"/>
      </w:pPr>
      <w:rPr>
        <w:rFonts w:ascii="Courier New" w:hAnsi="Courier New" w:cs="Courier New" w:hint="default"/>
      </w:rPr>
    </w:lvl>
    <w:lvl w:ilvl="5" w:tplc="5AE438C4">
      <w:start w:val="1"/>
      <w:numFmt w:val="bullet"/>
      <w:lvlText w:val=""/>
      <w:lvlJc w:val="left"/>
      <w:pPr>
        <w:ind w:left="4320" w:hanging="360"/>
      </w:pPr>
      <w:rPr>
        <w:rFonts w:ascii="Wingdings" w:hAnsi="Wingdings" w:hint="default"/>
      </w:rPr>
    </w:lvl>
    <w:lvl w:ilvl="6" w:tplc="40429D50">
      <w:start w:val="1"/>
      <w:numFmt w:val="bullet"/>
      <w:lvlText w:val=""/>
      <w:lvlJc w:val="left"/>
      <w:pPr>
        <w:ind w:left="5040" w:hanging="360"/>
      </w:pPr>
      <w:rPr>
        <w:rFonts w:ascii="Symbol" w:hAnsi="Symbol" w:hint="default"/>
      </w:rPr>
    </w:lvl>
    <w:lvl w:ilvl="7" w:tplc="7452084C">
      <w:start w:val="1"/>
      <w:numFmt w:val="bullet"/>
      <w:lvlText w:val="o"/>
      <w:lvlJc w:val="left"/>
      <w:pPr>
        <w:ind w:left="5760" w:hanging="360"/>
      </w:pPr>
      <w:rPr>
        <w:rFonts w:ascii="Courier New" w:hAnsi="Courier New" w:cs="Courier New" w:hint="default"/>
      </w:rPr>
    </w:lvl>
    <w:lvl w:ilvl="8" w:tplc="C6BCABF0">
      <w:start w:val="1"/>
      <w:numFmt w:val="bullet"/>
      <w:lvlText w:val=""/>
      <w:lvlJc w:val="left"/>
      <w:pPr>
        <w:ind w:left="6480" w:hanging="360"/>
      </w:pPr>
      <w:rPr>
        <w:rFonts w:ascii="Wingdings" w:hAnsi="Wingdings" w:hint="default"/>
      </w:rPr>
    </w:lvl>
  </w:abstractNum>
  <w:abstractNum w:abstractNumId="7" w15:restartNumberingAfterBreak="0">
    <w:nsid w:val="36DB238B"/>
    <w:multiLevelType w:val="hybridMultilevel"/>
    <w:tmpl w:val="8110E582"/>
    <w:lvl w:ilvl="0" w:tplc="452CF8BE">
      <w:start w:val="1"/>
      <w:numFmt w:val="bullet"/>
      <w:lvlText w:val=""/>
      <w:lvlJc w:val="left"/>
      <w:pPr>
        <w:ind w:left="1077" w:hanging="360"/>
      </w:pPr>
      <w:rPr>
        <w:rFonts w:ascii="Symbol" w:hAnsi="Symbol" w:hint="default"/>
      </w:rPr>
    </w:lvl>
    <w:lvl w:ilvl="1" w:tplc="3AA412F6" w:tentative="1">
      <w:start w:val="1"/>
      <w:numFmt w:val="bullet"/>
      <w:lvlText w:val="o"/>
      <w:lvlJc w:val="left"/>
      <w:pPr>
        <w:ind w:left="1797" w:hanging="360"/>
      </w:pPr>
      <w:rPr>
        <w:rFonts w:ascii="Courier New" w:hAnsi="Courier New" w:cs="Courier New" w:hint="default"/>
      </w:rPr>
    </w:lvl>
    <w:lvl w:ilvl="2" w:tplc="DB0C0B08" w:tentative="1">
      <w:start w:val="1"/>
      <w:numFmt w:val="bullet"/>
      <w:lvlText w:val=""/>
      <w:lvlJc w:val="left"/>
      <w:pPr>
        <w:ind w:left="2517" w:hanging="360"/>
      </w:pPr>
      <w:rPr>
        <w:rFonts w:ascii="Wingdings" w:hAnsi="Wingdings" w:hint="default"/>
      </w:rPr>
    </w:lvl>
    <w:lvl w:ilvl="3" w:tplc="9E5006BE" w:tentative="1">
      <w:start w:val="1"/>
      <w:numFmt w:val="bullet"/>
      <w:lvlText w:val=""/>
      <w:lvlJc w:val="left"/>
      <w:pPr>
        <w:ind w:left="3237" w:hanging="360"/>
      </w:pPr>
      <w:rPr>
        <w:rFonts w:ascii="Symbol" w:hAnsi="Symbol" w:hint="default"/>
      </w:rPr>
    </w:lvl>
    <w:lvl w:ilvl="4" w:tplc="03D2DCF0" w:tentative="1">
      <w:start w:val="1"/>
      <w:numFmt w:val="bullet"/>
      <w:lvlText w:val="o"/>
      <w:lvlJc w:val="left"/>
      <w:pPr>
        <w:ind w:left="3957" w:hanging="360"/>
      </w:pPr>
      <w:rPr>
        <w:rFonts w:ascii="Courier New" w:hAnsi="Courier New" w:cs="Courier New" w:hint="default"/>
      </w:rPr>
    </w:lvl>
    <w:lvl w:ilvl="5" w:tplc="9DDEFEEA" w:tentative="1">
      <w:start w:val="1"/>
      <w:numFmt w:val="bullet"/>
      <w:lvlText w:val=""/>
      <w:lvlJc w:val="left"/>
      <w:pPr>
        <w:ind w:left="4677" w:hanging="360"/>
      </w:pPr>
      <w:rPr>
        <w:rFonts w:ascii="Wingdings" w:hAnsi="Wingdings" w:hint="default"/>
      </w:rPr>
    </w:lvl>
    <w:lvl w:ilvl="6" w:tplc="DD02187E" w:tentative="1">
      <w:start w:val="1"/>
      <w:numFmt w:val="bullet"/>
      <w:lvlText w:val=""/>
      <w:lvlJc w:val="left"/>
      <w:pPr>
        <w:ind w:left="5397" w:hanging="360"/>
      </w:pPr>
      <w:rPr>
        <w:rFonts w:ascii="Symbol" w:hAnsi="Symbol" w:hint="default"/>
      </w:rPr>
    </w:lvl>
    <w:lvl w:ilvl="7" w:tplc="E3CC89D8" w:tentative="1">
      <w:start w:val="1"/>
      <w:numFmt w:val="bullet"/>
      <w:lvlText w:val="o"/>
      <w:lvlJc w:val="left"/>
      <w:pPr>
        <w:ind w:left="6117" w:hanging="360"/>
      </w:pPr>
      <w:rPr>
        <w:rFonts w:ascii="Courier New" w:hAnsi="Courier New" w:cs="Courier New" w:hint="default"/>
      </w:rPr>
    </w:lvl>
    <w:lvl w:ilvl="8" w:tplc="B178E48E" w:tentative="1">
      <w:start w:val="1"/>
      <w:numFmt w:val="bullet"/>
      <w:lvlText w:val=""/>
      <w:lvlJc w:val="left"/>
      <w:pPr>
        <w:ind w:left="6837" w:hanging="360"/>
      </w:pPr>
      <w:rPr>
        <w:rFonts w:ascii="Wingdings" w:hAnsi="Wingdings" w:hint="default"/>
      </w:rPr>
    </w:lvl>
  </w:abstractNum>
  <w:abstractNum w:abstractNumId="8" w15:restartNumberingAfterBreak="0">
    <w:nsid w:val="49C25DDA"/>
    <w:multiLevelType w:val="hybridMultilevel"/>
    <w:tmpl w:val="814603BA"/>
    <w:lvl w:ilvl="0" w:tplc="EF64732C">
      <w:start w:val="1"/>
      <w:numFmt w:val="bullet"/>
      <w:lvlText w:val=""/>
      <w:lvlJc w:val="left"/>
      <w:pPr>
        <w:ind w:left="720" w:hanging="360"/>
      </w:pPr>
      <w:rPr>
        <w:rFonts w:ascii="Symbol" w:hAnsi="Symbol" w:hint="default"/>
      </w:rPr>
    </w:lvl>
    <w:lvl w:ilvl="1" w:tplc="0004DB2C" w:tentative="1">
      <w:start w:val="1"/>
      <w:numFmt w:val="bullet"/>
      <w:lvlText w:val="o"/>
      <w:lvlJc w:val="left"/>
      <w:pPr>
        <w:ind w:left="1440" w:hanging="360"/>
      </w:pPr>
      <w:rPr>
        <w:rFonts w:ascii="Courier New" w:hAnsi="Courier New" w:cs="Courier New" w:hint="default"/>
      </w:rPr>
    </w:lvl>
    <w:lvl w:ilvl="2" w:tplc="B5948052" w:tentative="1">
      <w:start w:val="1"/>
      <w:numFmt w:val="bullet"/>
      <w:lvlText w:val=""/>
      <w:lvlJc w:val="left"/>
      <w:pPr>
        <w:ind w:left="2160" w:hanging="360"/>
      </w:pPr>
      <w:rPr>
        <w:rFonts w:ascii="Wingdings" w:hAnsi="Wingdings" w:hint="default"/>
      </w:rPr>
    </w:lvl>
    <w:lvl w:ilvl="3" w:tplc="27125ED8" w:tentative="1">
      <w:start w:val="1"/>
      <w:numFmt w:val="bullet"/>
      <w:lvlText w:val=""/>
      <w:lvlJc w:val="left"/>
      <w:pPr>
        <w:ind w:left="2880" w:hanging="360"/>
      </w:pPr>
      <w:rPr>
        <w:rFonts w:ascii="Symbol" w:hAnsi="Symbol" w:hint="default"/>
      </w:rPr>
    </w:lvl>
    <w:lvl w:ilvl="4" w:tplc="DB8621F0" w:tentative="1">
      <w:start w:val="1"/>
      <w:numFmt w:val="bullet"/>
      <w:lvlText w:val="o"/>
      <w:lvlJc w:val="left"/>
      <w:pPr>
        <w:ind w:left="3600" w:hanging="360"/>
      </w:pPr>
      <w:rPr>
        <w:rFonts w:ascii="Courier New" w:hAnsi="Courier New" w:cs="Courier New" w:hint="default"/>
      </w:rPr>
    </w:lvl>
    <w:lvl w:ilvl="5" w:tplc="6CC08A56" w:tentative="1">
      <w:start w:val="1"/>
      <w:numFmt w:val="bullet"/>
      <w:lvlText w:val=""/>
      <w:lvlJc w:val="left"/>
      <w:pPr>
        <w:ind w:left="4320" w:hanging="360"/>
      </w:pPr>
      <w:rPr>
        <w:rFonts w:ascii="Wingdings" w:hAnsi="Wingdings" w:hint="default"/>
      </w:rPr>
    </w:lvl>
    <w:lvl w:ilvl="6" w:tplc="ABBCECDE" w:tentative="1">
      <w:start w:val="1"/>
      <w:numFmt w:val="bullet"/>
      <w:lvlText w:val=""/>
      <w:lvlJc w:val="left"/>
      <w:pPr>
        <w:ind w:left="5040" w:hanging="360"/>
      </w:pPr>
      <w:rPr>
        <w:rFonts w:ascii="Symbol" w:hAnsi="Symbol" w:hint="default"/>
      </w:rPr>
    </w:lvl>
    <w:lvl w:ilvl="7" w:tplc="ABDCB1A8" w:tentative="1">
      <w:start w:val="1"/>
      <w:numFmt w:val="bullet"/>
      <w:lvlText w:val="o"/>
      <w:lvlJc w:val="left"/>
      <w:pPr>
        <w:ind w:left="5760" w:hanging="360"/>
      </w:pPr>
      <w:rPr>
        <w:rFonts w:ascii="Courier New" w:hAnsi="Courier New" w:cs="Courier New" w:hint="default"/>
      </w:rPr>
    </w:lvl>
    <w:lvl w:ilvl="8" w:tplc="F77016DA" w:tentative="1">
      <w:start w:val="1"/>
      <w:numFmt w:val="bullet"/>
      <w:lvlText w:val=""/>
      <w:lvlJc w:val="left"/>
      <w:pPr>
        <w:ind w:left="6480" w:hanging="360"/>
      </w:pPr>
      <w:rPr>
        <w:rFonts w:ascii="Wingdings" w:hAnsi="Wingdings" w:hint="default"/>
      </w:rPr>
    </w:lvl>
  </w:abstractNum>
  <w:abstractNum w:abstractNumId="9" w15:restartNumberingAfterBreak="0">
    <w:nsid w:val="4B2C1E14"/>
    <w:multiLevelType w:val="hybridMultilevel"/>
    <w:tmpl w:val="3F8088EA"/>
    <w:lvl w:ilvl="0" w:tplc="A5289CA0">
      <w:start w:val="1"/>
      <w:numFmt w:val="bullet"/>
      <w:lvlText w:val=""/>
      <w:lvlJc w:val="left"/>
      <w:pPr>
        <w:ind w:left="720" w:hanging="360"/>
      </w:pPr>
      <w:rPr>
        <w:rFonts w:ascii="Symbol" w:hAnsi="Symbol" w:hint="default"/>
      </w:rPr>
    </w:lvl>
    <w:lvl w:ilvl="1" w:tplc="221AB17A" w:tentative="1">
      <w:start w:val="1"/>
      <w:numFmt w:val="bullet"/>
      <w:lvlText w:val="o"/>
      <w:lvlJc w:val="left"/>
      <w:pPr>
        <w:ind w:left="1440" w:hanging="360"/>
      </w:pPr>
      <w:rPr>
        <w:rFonts w:ascii="Courier New" w:hAnsi="Courier New" w:cs="Courier New" w:hint="default"/>
      </w:rPr>
    </w:lvl>
    <w:lvl w:ilvl="2" w:tplc="3B9EA72E" w:tentative="1">
      <w:start w:val="1"/>
      <w:numFmt w:val="bullet"/>
      <w:lvlText w:val=""/>
      <w:lvlJc w:val="left"/>
      <w:pPr>
        <w:ind w:left="2160" w:hanging="360"/>
      </w:pPr>
      <w:rPr>
        <w:rFonts w:ascii="Wingdings" w:hAnsi="Wingdings" w:hint="default"/>
      </w:rPr>
    </w:lvl>
    <w:lvl w:ilvl="3" w:tplc="0DDC24B0" w:tentative="1">
      <w:start w:val="1"/>
      <w:numFmt w:val="bullet"/>
      <w:lvlText w:val=""/>
      <w:lvlJc w:val="left"/>
      <w:pPr>
        <w:ind w:left="2880" w:hanging="360"/>
      </w:pPr>
      <w:rPr>
        <w:rFonts w:ascii="Symbol" w:hAnsi="Symbol" w:hint="default"/>
      </w:rPr>
    </w:lvl>
    <w:lvl w:ilvl="4" w:tplc="FE2EB26E" w:tentative="1">
      <w:start w:val="1"/>
      <w:numFmt w:val="bullet"/>
      <w:lvlText w:val="o"/>
      <w:lvlJc w:val="left"/>
      <w:pPr>
        <w:ind w:left="3600" w:hanging="360"/>
      </w:pPr>
      <w:rPr>
        <w:rFonts w:ascii="Courier New" w:hAnsi="Courier New" w:cs="Courier New" w:hint="default"/>
      </w:rPr>
    </w:lvl>
    <w:lvl w:ilvl="5" w:tplc="D3863142" w:tentative="1">
      <w:start w:val="1"/>
      <w:numFmt w:val="bullet"/>
      <w:lvlText w:val=""/>
      <w:lvlJc w:val="left"/>
      <w:pPr>
        <w:ind w:left="4320" w:hanging="360"/>
      </w:pPr>
      <w:rPr>
        <w:rFonts w:ascii="Wingdings" w:hAnsi="Wingdings" w:hint="default"/>
      </w:rPr>
    </w:lvl>
    <w:lvl w:ilvl="6" w:tplc="0CB6E5F8" w:tentative="1">
      <w:start w:val="1"/>
      <w:numFmt w:val="bullet"/>
      <w:lvlText w:val=""/>
      <w:lvlJc w:val="left"/>
      <w:pPr>
        <w:ind w:left="5040" w:hanging="360"/>
      </w:pPr>
      <w:rPr>
        <w:rFonts w:ascii="Symbol" w:hAnsi="Symbol" w:hint="default"/>
      </w:rPr>
    </w:lvl>
    <w:lvl w:ilvl="7" w:tplc="FF3404C2" w:tentative="1">
      <w:start w:val="1"/>
      <w:numFmt w:val="bullet"/>
      <w:lvlText w:val="o"/>
      <w:lvlJc w:val="left"/>
      <w:pPr>
        <w:ind w:left="5760" w:hanging="360"/>
      </w:pPr>
      <w:rPr>
        <w:rFonts w:ascii="Courier New" w:hAnsi="Courier New" w:cs="Courier New" w:hint="default"/>
      </w:rPr>
    </w:lvl>
    <w:lvl w:ilvl="8" w:tplc="F1FC0BA6" w:tentative="1">
      <w:start w:val="1"/>
      <w:numFmt w:val="bullet"/>
      <w:lvlText w:val=""/>
      <w:lvlJc w:val="left"/>
      <w:pPr>
        <w:ind w:left="6480" w:hanging="360"/>
      </w:pPr>
      <w:rPr>
        <w:rFonts w:ascii="Wingdings" w:hAnsi="Wingdings" w:hint="default"/>
      </w:rPr>
    </w:lvl>
  </w:abstractNum>
  <w:abstractNum w:abstractNumId="10" w15:restartNumberingAfterBreak="0">
    <w:nsid w:val="4BEA134C"/>
    <w:multiLevelType w:val="hybridMultilevel"/>
    <w:tmpl w:val="0A9C6F58"/>
    <w:lvl w:ilvl="0" w:tplc="9072E55E">
      <w:start w:val="1"/>
      <w:numFmt w:val="bullet"/>
      <w:lvlText w:val=""/>
      <w:lvlJc w:val="left"/>
      <w:pPr>
        <w:ind w:left="720" w:hanging="360"/>
      </w:pPr>
      <w:rPr>
        <w:rFonts w:ascii="Symbol" w:hAnsi="Symbol" w:hint="default"/>
      </w:rPr>
    </w:lvl>
    <w:lvl w:ilvl="1" w:tplc="C8645DE6" w:tentative="1">
      <w:start w:val="1"/>
      <w:numFmt w:val="bullet"/>
      <w:lvlText w:val="o"/>
      <w:lvlJc w:val="left"/>
      <w:pPr>
        <w:ind w:left="1440" w:hanging="360"/>
      </w:pPr>
      <w:rPr>
        <w:rFonts w:ascii="Courier New" w:hAnsi="Courier New" w:cs="Courier New" w:hint="default"/>
      </w:rPr>
    </w:lvl>
    <w:lvl w:ilvl="2" w:tplc="B2B2FCFE" w:tentative="1">
      <w:start w:val="1"/>
      <w:numFmt w:val="bullet"/>
      <w:lvlText w:val=""/>
      <w:lvlJc w:val="left"/>
      <w:pPr>
        <w:ind w:left="2160" w:hanging="360"/>
      </w:pPr>
      <w:rPr>
        <w:rFonts w:ascii="Wingdings" w:hAnsi="Wingdings" w:hint="default"/>
      </w:rPr>
    </w:lvl>
    <w:lvl w:ilvl="3" w:tplc="53F675EC" w:tentative="1">
      <w:start w:val="1"/>
      <w:numFmt w:val="bullet"/>
      <w:lvlText w:val=""/>
      <w:lvlJc w:val="left"/>
      <w:pPr>
        <w:ind w:left="2880" w:hanging="360"/>
      </w:pPr>
      <w:rPr>
        <w:rFonts w:ascii="Symbol" w:hAnsi="Symbol" w:hint="default"/>
      </w:rPr>
    </w:lvl>
    <w:lvl w:ilvl="4" w:tplc="537C3598" w:tentative="1">
      <w:start w:val="1"/>
      <w:numFmt w:val="bullet"/>
      <w:lvlText w:val="o"/>
      <w:lvlJc w:val="left"/>
      <w:pPr>
        <w:ind w:left="3600" w:hanging="360"/>
      </w:pPr>
      <w:rPr>
        <w:rFonts w:ascii="Courier New" w:hAnsi="Courier New" w:cs="Courier New" w:hint="default"/>
      </w:rPr>
    </w:lvl>
    <w:lvl w:ilvl="5" w:tplc="61EE4750" w:tentative="1">
      <w:start w:val="1"/>
      <w:numFmt w:val="bullet"/>
      <w:lvlText w:val=""/>
      <w:lvlJc w:val="left"/>
      <w:pPr>
        <w:ind w:left="4320" w:hanging="360"/>
      </w:pPr>
      <w:rPr>
        <w:rFonts w:ascii="Wingdings" w:hAnsi="Wingdings" w:hint="default"/>
      </w:rPr>
    </w:lvl>
    <w:lvl w:ilvl="6" w:tplc="219A9B2C" w:tentative="1">
      <w:start w:val="1"/>
      <w:numFmt w:val="bullet"/>
      <w:lvlText w:val=""/>
      <w:lvlJc w:val="left"/>
      <w:pPr>
        <w:ind w:left="5040" w:hanging="360"/>
      </w:pPr>
      <w:rPr>
        <w:rFonts w:ascii="Symbol" w:hAnsi="Symbol" w:hint="default"/>
      </w:rPr>
    </w:lvl>
    <w:lvl w:ilvl="7" w:tplc="7B7EFE38" w:tentative="1">
      <w:start w:val="1"/>
      <w:numFmt w:val="bullet"/>
      <w:lvlText w:val="o"/>
      <w:lvlJc w:val="left"/>
      <w:pPr>
        <w:ind w:left="5760" w:hanging="360"/>
      </w:pPr>
      <w:rPr>
        <w:rFonts w:ascii="Courier New" w:hAnsi="Courier New" w:cs="Courier New" w:hint="default"/>
      </w:rPr>
    </w:lvl>
    <w:lvl w:ilvl="8" w:tplc="6BB6AA2A" w:tentative="1">
      <w:start w:val="1"/>
      <w:numFmt w:val="bullet"/>
      <w:lvlText w:val=""/>
      <w:lvlJc w:val="left"/>
      <w:pPr>
        <w:ind w:left="6480" w:hanging="360"/>
      </w:pPr>
      <w:rPr>
        <w:rFonts w:ascii="Wingdings" w:hAnsi="Wingdings" w:hint="default"/>
      </w:rPr>
    </w:lvl>
  </w:abstractNum>
  <w:abstractNum w:abstractNumId="11" w15:restartNumberingAfterBreak="0">
    <w:nsid w:val="51F56EFB"/>
    <w:multiLevelType w:val="hybridMultilevel"/>
    <w:tmpl w:val="DEE458D0"/>
    <w:lvl w:ilvl="0" w:tplc="41FE3890">
      <w:numFmt w:val="bullet"/>
      <w:lvlText w:val="-"/>
      <w:lvlJc w:val="left"/>
      <w:pPr>
        <w:ind w:left="1080" w:hanging="360"/>
      </w:pPr>
      <w:rPr>
        <w:rFonts w:ascii="Arial" w:eastAsiaTheme="minorHAnsi" w:hAnsi="Arial" w:cs="Arial" w:hint="default"/>
      </w:rPr>
    </w:lvl>
    <w:lvl w:ilvl="1" w:tplc="56404094" w:tentative="1">
      <w:start w:val="1"/>
      <w:numFmt w:val="bullet"/>
      <w:lvlText w:val="o"/>
      <w:lvlJc w:val="left"/>
      <w:pPr>
        <w:ind w:left="1800" w:hanging="360"/>
      </w:pPr>
      <w:rPr>
        <w:rFonts w:ascii="Courier New" w:hAnsi="Courier New" w:cs="Courier New" w:hint="default"/>
      </w:rPr>
    </w:lvl>
    <w:lvl w:ilvl="2" w:tplc="CEF084C4" w:tentative="1">
      <w:start w:val="1"/>
      <w:numFmt w:val="bullet"/>
      <w:lvlText w:val=""/>
      <w:lvlJc w:val="left"/>
      <w:pPr>
        <w:ind w:left="2520" w:hanging="360"/>
      </w:pPr>
      <w:rPr>
        <w:rFonts w:ascii="Wingdings" w:hAnsi="Wingdings" w:hint="default"/>
      </w:rPr>
    </w:lvl>
    <w:lvl w:ilvl="3" w:tplc="E284995C" w:tentative="1">
      <w:start w:val="1"/>
      <w:numFmt w:val="bullet"/>
      <w:lvlText w:val=""/>
      <w:lvlJc w:val="left"/>
      <w:pPr>
        <w:ind w:left="3240" w:hanging="360"/>
      </w:pPr>
      <w:rPr>
        <w:rFonts w:ascii="Symbol" w:hAnsi="Symbol" w:hint="default"/>
      </w:rPr>
    </w:lvl>
    <w:lvl w:ilvl="4" w:tplc="EFB21E62" w:tentative="1">
      <w:start w:val="1"/>
      <w:numFmt w:val="bullet"/>
      <w:lvlText w:val="o"/>
      <w:lvlJc w:val="left"/>
      <w:pPr>
        <w:ind w:left="3960" w:hanging="360"/>
      </w:pPr>
      <w:rPr>
        <w:rFonts w:ascii="Courier New" w:hAnsi="Courier New" w:cs="Courier New" w:hint="default"/>
      </w:rPr>
    </w:lvl>
    <w:lvl w:ilvl="5" w:tplc="D6C02804" w:tentative="1">
      <w:start w:val="1"/>
      <w:numFmt w:val="bullet"/>
      <w:lvlText w:val=""/>
      <w:lvlJc w:val="left"/>
      <w:pPr>
        <w:ind w:left="4680" w:hanging="360"/>
      </w:pPr>
      <w:rPr>
        <w:rFonts w:ascii="Wingdings" w:hAnsi="Wingdings" w:hint="default"/>
      </w:rPr>
    </w:lvl>
    <w:lvl w:ilvl="6" w:tplc="83D62A34" w:tentative="1">
      <w:start w:val="1"/>
      <w:numFmt w:val="bullet"/>
      <w:lvlText w:val=""/>
      <w:lvlJc w:val="left"/>
      <w:pPr>
        <w:ind w:left="5400" w:hanging="360"/>
      </w:pPr>
      <w:rPr>
        <w:rFonts w:ascii="Symbol" w:hAnsi="Symbol" w:hint="default"/>
      </w:rPr>
    </w:lvl>
    <w:lvl w:ilvl="7" w:tplc="6784B31C" w:tentative="1">
      <w:start w:val="1"/>
      <w:numFmt w:val="bullet"/>
      <w:lvlText w:val="o"/>
      <w:lvlJc w:val="left"/>
      <w:pPr>
        <w:ind w:left="6120" w:hanging="360"/>
      </w:pPr>
      <w:rPr>
        <w:rFonts w:ascii="Courier New" w:hAnsi="Courier New" w:cs="Courier New" w:hint="default"/>
      </w:rPr>
    </w:lvl>
    <w:lvl w:ilvl="8" w:tplc="C8EE0FAE" w:tentative="1">
      <w:start w:val="1"/>
      <w:numFmt w:val="bullet"/>
      <w:lvlText w:val=""/>
      <w:lvlJc w:val="left"/>
      <w:pPr>
        <w:ind w:left="6840" w:hanging="360"/>
      </w:pPr>
      <w:rPr>
        <w:rFonts w:ascii="Wingdings" w:hAnsi="Wingdings" w:hint="default"/>
      </w:rPr>
    </w:lvl>
  </w:abstractNum>
  <w:abstractNum w:abstractNumId="12" w15:restartNumberingAfterBreak="0">
    <w:nsid w:val="5C877DF0"/>
    <w:multiLevelType w:val="hybridMultilevel"/>
    <w:tmpl w:val="4F12DE80"/>
    <w:lvl w:ilvl="0" w:tplc="8B9A08CA">
      <w:start w:val="1"/>
      <w:numFmt w:val="bullet"/>
      <w:lvlText w:val="•"/>
      <w:lvlJc w:val="left"/>
      <w:pPr>
        <w:tabs>
          <w:tab w:val="num" w:pos="720"/>
        </w:tabs>
        <w:ind w:left="720" w:hanging="360"/>
      </w:pPr>
      <w:rPr>
        <w:rFonts w:ascii="Times New Roman" w:hAnsi="Times New Roman" w:hint="default"/>
      </w:rPr>
    </w:lvl>
    <w:lvl w:ilvl="1" w:tplc="86E0E27A" w:tentative="1">
      <w:start w:val="1"/>
      <w:numFmt w:val="bullet"/>
      <w:lvlText w:val="•"/>
      <w:lvlJc w:val="left"/>
      <w:pPr>
        <w:tabs>
          <w:tab w:val="num" w:pos="1440"/>
        </w:tabs>
        <w:ind w:left="1440" w:hanging="360"/>
      </w:pPr>
      <w:rPr>
        <w:rFonts w:ascii="Times New Roman" w:hAnsi="Times New Roman" w:hint="default"/>
      </w:rPr>
    </w:lvl>
    <w:lvl w:ilvl="2" w:tplc="E7345F5E" w:tentative="1">
      <w:start w:val="1"/>
      <w:numFmt w:val="bullet"/>
      <w:lvlText w:val="•"/>
      <w:lvlJc w:val="left"/>
      <w:pPr>
        <w:tabs>
          <w:tab w:val="num" w:pos="2160"/>
        </w:tabs>
        <w:ind w:left="2160" w:hanging="360"/>
      </w:pPr>
      <w:rPr>
        <w:rFonts w:ascii="Times New Roman" w:hAnsi="Times New Roman" w:hint="default"/>
      </w:rPr>
    </w:lvl>
    <w:lvl w:ilvl="3" w:tplc="F2322A82" w:tentative="1">
      <w:start w:val="1"/>
      <w:numFmt w:val="bullet"/>
      <w:lvlText w:val="•"/>
      <w:lvlJc w:val="left"/>
      <w:pPr>
        <w:tabs>
          <w:tab w:val="num" w:pos="2880"/>
        </w:tabs>
        <w:ind w:left="2880" w:hanging="360"/>
      </w:pPr>
      <w:rPr>
        <w:rFonts w:ascii="Times New Roman" w:hAnsi="Times New Roman" w:hint="default"/>
      </w:rPr>
    </w:lvl>
    <w:lvl w:ilvl="4" w:tplc="46408A74" w:tentative="1">
      <w:start w:val="1"/>
      <w:numFmt w:val="bullet"/>
      <w:lvlText w:val="•"/>
      <w:lvlJc w:val="left"/>
      <w:pPr>
        <w:tabs>
          <w:tab w:val="num" w:pos="3600"/>
        </w:tabs>
        <w:ind w:left="3600" w:hanging="360"/>
      </w:pPr>
      <w:rPr>
        <w:rFonts w:ascii="Times New Roman" w:hAnsi="Times New Roman" w:hint="default"/>
      </w:rPr>
    </w:lvl>
    <w:lvl w:ilvl="5" w:tplc="E9BC5192" w:tentative="1">
      <w:start w:val="1"/>
      <w:numFmt w:val="bullet"/>
      <w:lvlText w:val="•"/>
      <w:lvlJc w:val="left"/>
      <w:pPr>
        <w:tabs>
          <w:tab w:val="num" w:pos="4320"/>
        </w:tabs>
        <w:ind w:left="4320" w:hanging="360"/>
      </w:pPr>
      <w:rPr>
        <w:rFonts w:ascii="Times New Roman" w:hAnsi="Times New Roman" w:hint="default"/>
      </w:rPr>
    </w:lvl>
    <w:lvl w:ilvl="6" w:tplc="C6C88752" w:tentative="1">
      <w:start w:val="1"/>
      <w:numFmt w:val="bullet"/>
      <w:lvlText w:val="•"/>
      <w:lvlJc w:val="left"/>
      <w:pPr>
        <w:tabs>
          <w:tab w:val="num" w:pos="5040"/>
        </w:tabs>
        <w:ind w:left="5040" w:hanging="360"/>
      </w:pPr>
      <w:rPr>
        <w:rFonts w:ascii="Times New Roman" w:hAnsi="Times New Roman" w:hint="default"/>
      </w:rPr>
    </w:lvl>
    <w:lvl w:ilvl="7" w:tplc="FC1663A8" w:tentative="1">
      <w:start w:val="1"/>
      <w:numFmt w:val="bullet"/>
      <w:lvlText w:val="•"/>
      <w:lvlJc w:val="left"/>
      <w:pPr>
        <w:tabs>
          <w:tab w:val="num" w:pos="5760"/>
        </w:tabs>
        <w:ind w:left="5760" w:hanging="360"/>
      </w:pPr>
      <w:rPr>
        <w:rFonts w:ascii="Times New Roman" w:hAnsi="Times New Roman" w:hint="default"/>
      </w:rPr>
    </w:lvl>
    <w:lvl w:ilvl="8" w:tplc="7FDEED6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DCE6056"/>
    <w:multiLevelType w:val="hybridMultilevel"/>
    <w:tmpl w:val="A8A2B780"/>
    <w:lvl w:ilvl="0" w:tplc="7522FC4A">
      <w:start w:val="1"/>
      <w:numFmt w:val="bullet"/>
      <w:lvlText w:val=""/>
      <w:lvlJc w:val="left"/>
      <w:pPr>
        <w:ind w:left="1440" w:hanging="360"/>
      </w:pPr>
      <w:rPr>
        <w:rFonts w:ascii="Symbol" w:hAnsi="Symbol" w:hint="default"/>
      </w:rPr>
    </w:lvl>
    <w:lvl w:ilvl="1" w:tplc="6C52207C">
      <w:start w:val="1"/>
      <w:numFmt w:val="bullet"/>
      <w:lvlText w:val="o"/>
      <w:lvlJc w:val="left"/>
      <w:pPr>
        <w:ind w:left="2160" w:hanging="360"/>
      </w:pPr>
      <w:rPr>
        <w:rFonts w:ascii="Courier New" w:hAnsi="Courier New" w:cs="Courier New" w:hint="default"/>
      </w:rPr>
    </w:lvl>
    <w:lvl w:ilvl="2" w:tplc="B27A7C3C" w:tentative="1">
      <w:start w:val="1"/>
      <w:numFmt w:val="bullet"/>
      <w:lvlText w:val=""/>
      <w:lvlJc w:val="left"/>
      <w:pPr>
        <w:ind w:left="2880" w:hanging="360"/>
      </w:pPr>
      <w:rPr>
        <w:rFonts w:ascii="Wingdings" w:hAnsi="Wingdings" w:hint="default"/>
      </w:rPr>
    </w:lvl>
    <w:lvl w:ilvl="3" w:tplc="8DC671F6" w:tentative="1">
      <w:start w:val="1"/>
      <w:numFmt w:val="bullet"/>
      <w:lvlText w:val=""/>
      <w:lvlJc w:val="left"/>
      <w:pPr>
        <w:ind w:left="3600" w:hanging="360"/>
      </w:pPr>
      <w:rPr>
        <w:rFonts w:ascii="Symbol" w:hAnsi="Symbol" w:hint="default"/>
      </w:rPr>
    </w:lvl>
    <w:lvl w:ilvl="4" w:tplc="850A3C7A" w:tentative="1">
      <w:start w:val="1"/>
      <w:numFmt w:val="bullet"/>
      <w:lvlText w:val="o"/>
      <w:lvlJc w:val="left"/>
      <w:pPr>
        <w:ind w:left="4320" w:hanging="360"/>
      </w:pPr>
      <w:rPr>
        <w:rFonts w:ascii="Courier New" w:hAnsi="Courier New" w:cs="Courier New" w:hint="default"/>
      </w:rPr>
    </w:lvl>
    <w:lvl w:ilvl="5" w:tplc="871CDCD0" w:tentative="1">
      <w:start w:val="1"/>
      <w:numFmt w:val="bullet"/>
      <w:lvlText w:val=""/>
      <w:lvlJc w:val="left"/>
      <w:pPr>
        <w:ind w:left="5040" w:hanging="360"/>
      </w:pPr>
      <w:rPr>
        <w:rFonts w:ascii="Wingdings" w:hAnsi="Wingdings" w:hint="default"/>
      </w:rPr>
    </w:lvl>
    <w:lvl w:ilvl="6" w:tplc="C706D39A" w:tentative="1">
      <w:start w:val="1"/>
      <w:numFmt w:val="bullet"/>
      <w:lvlText w:val=""/>
      <w:lvlJc w:val="left"/>
      <w:pPr>
        <w:ind w:left="5760" w:hanging="360"/>
      </w:pPr>
      <w:rPr>
        <w:rFonts w:ascii="Symbol" w:hAnsi="Symbol" w:hint="default"/>
      </w:rPr>
    </w:lvl>
    <w:lvl w:ilvl="7" w:tplc="4C5E3F34" w:tentative="1">
      <w:start w:val="1"/>
      <w:numFmt w:val="bullet"/>
      <w:lvlText w:val="o"/>
      <w:lvlJc w:val="left"/>
      <w:pPr>
        <w:ind w:left="6480" w:hanging="360"/>
      </w:pPr>
      <w:rPr>
        <w:rFonts w:ascii="Courier New" w:hAnsi="Courier New" w:cs="Courier New" w:hint="default"/>
      </w:rPr>
    </w:lvl>
    <w:lvl w:ilvl="8" w:tplc="13C00630" w:tentative="1">
      <w:start w:val="1"/>
      <w:numFmt w:val="bullet"/>
      <w:lvlText w:val=""/>
      <w:lvlJc w:val="left"/>
      <w:pPr>
        <w:ind w:left="7200" w:hanging="360"/>
      </w:pPr>
      <w:rPr>
        <w:rFonts w:ascii="Wingdings" w:hAnsi="Wingdings" w:hint="default"/>
      </w:rPr>
    </w:lvl>
  </w:abstractNum>
  <w:abstractNum w:abstractNumId="14" w15:restartNumberingAfterBreak="0">
    <w:nsid w:val="60E57ED0"/>
    <w:multiLevelType w:val="hybridMultilevel"/>
    <w:tmpl w:val="B09C014A"/>
    <w:lvl w:ilvl="0" w:tplc="29B8E158">
      <w:start w:val="1"/>
      <w:numFmt w:val="bullet"/>
      <w:lvlText w:val="o"/>
      <w:lvlJc w:val="left"/>
      <w:pPr>
        <w:ind w:left="1080" w:hanging="360"/>
      </w:pPr>
      <w:rPr>
        <w:rFonts w:ascii="Courier New" w:hAnsi="Courier New" w:cs="Courier New" w:hint="default"/>
      </w:rPr>
    </w:lvl>
    <w:lvl w:ilvl="1" w:tplc="6A0CDFFA" w:tentative="1">
      <w:start w:val="1"/>
      <w:numFmt w:val="bullet"/>
      <w:lvlText w:val="o"/>
      <w:lvlJc w:val="left"/>
      <w:pPr>
        <w:ind w:left="1800" w:hanging="360"/>
      </w:pPr>
      <w:rPr>
        <w:rFonts w:ascii="Courier New" w:hAnsi="Courier New" w:cs="Courier New" w:hint="default"/>
      </w:rPr>
    </w:lvl>
    <w:lvl w:ilvl="2" w:tplc="FD927794" w:tentative="1">
      <w:start w:val="1"/>
      <w:numFmt w:val="bullet"/>
      <w:lvlText w:val=""/>
      <w:lvlJc w:val="left"/>
      <w:pPr>
        <w:ind w:left="2520" w:hanging="360"/>
      </w:pPr>
      <w:rPr>
        <w:rFonts w:ascii="Wingdings" w:hAnsi="Wingdings" w:hint="default"/>
      </w:rPr>
    </w:lvl>
    <w:lvl w:ilvl="3" w:tplc="E2B02890" w:tentative="1">
      <w:start w:val="1"/>
      <w:numFmt w:val="bullet"/>
      <w:lvlText w:val=""/>
      <w:lvlJc w:val="left"/>
      <w:pPr>
        <w:ind w:left="3240" w:hanging="360"/>
      </w:pPr>
      <w:rPr>
        <w:rFonts w:ascii="Symbol" w:hAnsi="Symbol" w:hint="default"/>
      </w:rPr>
    </w:lvl>
    <w:lvl w:ilvl="4" w:tplc="7B8C4A16" w:tentative="1">
      <w:start w:val="1"/>
      <w:numFmt w:val="bullet"/>
      <w:lvlText w:val="o"/>
      <w:lvlJc w:val="left"/>
      <w:pPr>
        <w:ind w:left="3960" w:hanging="360"/>
      </w:pPr>
      <w:rPr>
        <w:rFonts w:ascii="Courier New" w:hAnsi="Courier New" w:cs="Courier New" w:hint="default"/>
      </w:rPr>
    </w:lvl>
    <w:lvl w:ilvl="5" w:tplc="7FB847B2" w:tentative="1">
      <w:start w:val="1"/>
      <w:numFmt w:val="bullet"/>
      <w:lvlText w:val=""/>
      <w:lvlJc w:val="left"/>
      <w:pPr>
        <w:ind w:left="4680" w:hanging="360"/>
      </w:pPr>
      <w:rPr>
        <w:rFonts w:ascii="Wingdings" w:hAnsi="Wingdings" w:hint="default"/>
      </w:rPr>
    </w:lvl>
    <w:lvl w:ilvl="6" w:tplc="E1E22F4A" w:tentative="1">
      <w:start w:val="1"/>
      <w:numFmt w:val="bullet"/>
      <w:lvlText w:val=""/>
      <w:lvlJc w:val="left"/>
      <w:pPr>
        <w:ind w:left="5400" w:hanging="360"/>
      </w:pPr>
      <w:rPr>
        <w:rFonts w:ascii="Symbol" w:hAnsi="Symbol" w:hint="default"/>
      </w:rPr>
    </w:lvl>
    <w:lvl w:ilvl="7" w:tplc="7D40A32A" w:tentative="1">
      <w:start w:val="1"/>
      <w:numFmt w:val="bullet"/>
      <w:lvlText w:val="o"/>
      <w:lvlJc w:val="left"/>
      <w:pPr>
        <w:ind w:left="6120" w:hanging="360"/>
      </w:pPr>
      <w:rPr>
        <w:rFonts w:ascii="Courier New" w:hAnsi="Courier New" w:cs="Courier New" w:hint="default"/>
      </w:rPr>
    </w:lvl>
    <w:lvl w:ilvl="8" w:tplc="0BB8D746" w:tentative="1">
      <w:start w:val="1"/>
      <w:numFmt w:val="bullet"/>
      <w:lvlText w:val=""/>
      <w:lvlJc w:val="left"/>
      <w:pPr>
        <w:ind w:left="6840" w:hanging="360"/>
      </w:pPr>
      <w:rPr>
        <w:rFonts w:ascii="Wingdings" w:hAnsi="Wingdings" w:hint="default"/>
      </w:rPr>
    </w:lvl>
  </w:abstractNum>
  <w:abstractNum w:abstractNumId="15" w15:restartNumberingAfterBreak="0">
    <w:nsid w:val="66A34D5E"/>
    <w:multiLevelType w:val="hybridMultilevel"/>
    <w:tmpl w:val="D6F2A0BE"/>
    <w:lvl w:ilvl="0" w:tplc="85B2881C">
      <w:start w:val="1"/>
      <w:numFmt w:val="bullet"/>
      <w:lvlText w:val=""/>
      <w:lvlJc w:val="left"/>
      <w:pPr>
        <w:ind w:left="717" w:hanging="360"/>
      </w:pPr>
      <w:rPr>
        <w:rFonts w:ascii="Symbol" w:hAnsi="Symbol" w:hint="default"/>
      </w:rPr>
    </w:lvl>
    <w:lvl w:ilvl="1" w:tplc="395A99F0">
      <w:start w:val="1"/>
      <w:numFmt w:val="bullet"/>
      <w:lvlText w:val="o"/>
      <w:lvlJc w:val="left"/>
      <w:pPr>
        <w:ind w:left="1437" w:hanging="360"/>
      </w:pPr>
      <w:rPr>
        <w:rFonts w:ascii="Courier New" w:hAnsi="Courier New" w:cs="Courier New" w:hint="default"/>
      </w:rPr>
    </w:lvl>
    <w:lvl w:ilvl="2" w:tplc="F9BC6B46">
      <w:numFmt w:val="bullet"/>
      <w:lvlText w:val="-"/>
      <w:lvlJc w:val="left"/>
      <w:pPr>
        <w:ind w:left="2157" w:hanging="360"/>
      </w:pPr>
      <w:rPr>
        <w:rFonts w:ascii="Arial" w:eastAsiaTheme="minorHAnsi" w:hAnsi="Arial" w:cs="Arial" w:hint="default"/>
      </w:rPr>
    </w:lvl>
    <w:lvl w:ilvl="3" w:tplc="BA9EB48E" w:tentative="1">
      <w:start w:val="1"/>
      <w:numFmt w:val="bullet"/>
      <w:lvlText w:val=""/>
      <w:lvlJc w:val="left"/>
      <w:pPr>
        <w:ind w:left="2877" w:hanging="360"/>
      </w:pPr>
      <w:rPr>
        <w:rFonts w:ascii="Symbol" w:hAnsi="Symbol" w:hint="default"/>
      </w:rPr>
    </w:lvl>
    <w:lvl w:ilvl="4" w:tplc="4A341336" w:tentative="1">
      <w:start w:val="1"/>
      <w:numFmt w:val="bullet"/>
      <w:lvlText w:val="o"/>
      <w:lvlJc w:val="left"/>
      <w:pPr>
        <w:ind w:left="3597" w:hanging="360"/>
      </w:pPr>
      <w:rPr>
        <w:rFonts w:ascii="Courier New" w:hAnsi="Courier New" w:cs="Courier New" w:hint="default"/>
      </w:rPr>
    </w:lvl>
    <w:lvl w:ilvl="5" w:tplc="4134F370" w:tentative="1">
      <w:start w:val="1"/>
      <w:numFmt w:val="bullet"/>
      <w:lvlText w:val=""/>
      <w:lvlJc w:val="left"/>
      <w:pPr>
        <w:ind w:left="4317" w:hanging="360"/>
      </w:pPr>
      <w:rPr>
        <w:rFonts w:ascii="Wingdings" w:hAnsi="Wingdings" w:hint="default"/>
      </w:rPr>
    </w:lvl>
    <w:lvl w:ilvl="6" w:tplc="A986256C" w:tentative="1">
      <w:start w:val="1"/>
      <w:numFmt w:val="bullet"/>
      <w:lvlText w:val=""/>
      <w:lvlJc w:val="left"/>
      <w:pPr>
        <w:ind w:left="5037" w:hanging="360"/>
      </w:pPr>
      <w:rPr>
        <w:rFonts w:ascii="Symbol" w:hAnsi="Symbol" w:hint="default"/>
      </w:rPr>
    </w:lvl>
    <w:lvl w:ilvl="7" w:tplc="F5D23EA0" w:tentative="1">
      <w:start w:val="1"/>
      <w:numFmt w:val="bullet"/>
      <w:lvlText w:val="o"/>
      <w:lvlJc w:val="left"/>
      <w:pPr>
        <w:ind w:left="5757" w:hanging="360"/>
      </w:pPr>
      <w:rPr>
        <w:rFonts w:ascii="Courier New" w:hAnsi="Courier New" w:cs="Courier New" w:hint="default"/>
      </w:rPr>
    </w:lvl>
    <w:lvl w:ilvl="8" w:tplc="C9C075E6" w:tentative="1">
      <w:start w:val="1"/>
      <w:numFmt w:val="bullet"/>
      <w:lvlText w:val=""/>
      <w:lvlJc w:val="left"/>
      <w:pPr>
        <w:ind w:left="6477" w:hanging="360"/>
      </w:pPr>
      <w:rPr>
        <w:rFonts w:ascii="Wingdings" w:hAnsi="Wingdings" w:hint="default"/>
      </w:rPr>
    </w:lvl>
  </w:abstractNum>
  <w:abstractNum w:abstractNumId="16" w15:restartNumberingAfterBreak="0">
    <w:nsid w:val="71493C09"/>
    <w:multiLevelType w:val="hybridMultilevel"/>
    <w:tmpl w:val="C0122EDA"/>
    <w:lvl w:ilvl="0" w:tplc="E9CE3AB2">
      <w:start w:val="1"/>
      <w:numFmt w:val="bullet"/>
      <w:lvlText w:val=""/>
      <w:lvlJc w:val="left"/>
      <w:pPr>
        <w:ind w:left="720" w:hanging="360"/>
      </w:pPr>
      <w:rPr>
        <w:rFonts w:ascii="Symbol" w:hAnsi="Symbol" w:hint="default"/>
      </w:rPr>
    </w:lvl>
    <w:lvl w:ilvl="1" w:tplc="09FEA8A4" w:tentative="1">
      <w:start w:val="1"/>
      <w:numFmt w:val="bullet"/>
      <w:lvlText w:val="o"/>
      <w:lvlJc w:val="left"/>
      <w:pPr>
        <w:ind w:left="1440" w:hanging="360"/>
      </w:pPr>
      <w:rPr>
        <w:rFonts w:ascii="Courier New" w:hAnsi="Courier New" w:cs="Courier New" w:hint="default"/>
      </w:rPr>
    </w:lvl>
    <w:lvl w:ilvl="2" w:tplc="18A8464C" w:tentative="1">
      <w:start w:val="1"/>
      <w:numFmt w:val="bullet"/>
      <w:lvlText w:val=""/>
      <w:lvlJc w:val="left"/>
      <w:pPr>
        <w:ind w:left="2160" w:hanging="360"/>
      </w:pPr>
      <w:rPr>
        <w:rFonts w:ascii="Wingdings" w:hAnsi="Wingdings" w:hint="default"/>
      </w:rPr>
    </w:lvl>
    <w:lvl w:ilvl="3" w:tplc="65A28DE8" w:tentative="1">
      <w:start w:val="1"/>
      <w:numFmt w:val="bullet"/>
      <w:lvlText w:val=""/>
      <w:lvlJc w:val="left"/>
      <w:pPr>
        <w:ind w:left="2880" w:hanging="360"/>
      </w:pPr>
      <w:rPr>
        <w:rFonts w:ascii="Symbol" w:hAnsi="Symbol" w:hint="default"/>
      </w:rPr>
    </w:lvl>
    <w:lvl w:ilvl="4" w:tplc="A96AC346" w:tentative="1">
      <w:start w:val="1"/>
      <w:numFmt w:val="bullet"/>
      <w:lvlText w:val="o"/>
      <w:lvlJc w:val="left"/>
      <w:pPr>
        <w:ind w:left="3600" w:hanging="360"/>
      </w:pPr>
      <w:rPr>
        <w:rFonts w:ascii="Courier New" w:hAnsi="Courier New" w:cs="Courier New" w:hint="default"/>
      </w:rPr>
    </w:lvl>
    <w:lvl w:ilvl="5" w:tplc="FA6825BC" w:tentative="1">
      <w:start w:val="1"/>
      <w:numFmt w:val="bullet"/>
      <w:lvlText w:val=""/>
      <w:lvlJc w:val="left"/>
      <w:pPr>
        <w:ind w:left="4320" w:hanging="360"/>
      </w:pPr>
      <w:rPr>
        <w:rFonts w:ascii="Wingdings" w:hAnsi="Wingdings" w:hint="default"/>
      </w:rPr>
    </w:lvl>
    <w:lvl w:ilvl="6" w:tplc="11101710" w:tentative="1">
      <w:start w:val="1"/>
      <w:numFmt w:val="bullet"/>
      <w:lvlText w:val=""/>
      <w:lvlJc w:val="left"/>
      <w:pPr>
        <w:ind w:left="5040" w:hanging="360"/>
      </w:pPr>
      <w:rPr>
        <w:rFonts w:ascii="Symbol" w:hAnsi="Symbol" w:hint="default"/>
      </w:rPr>
    </w:lvl>
    <w:lvl w:ilvl="7" w:tplc="22EE9036" w:tentative="1">
      <w:start w:val="1"/>
      <w:numFmt w:val="bullet"/>
      <w:lvlText w:val="o"/>
      <w:lvlJc w:val="left"/>
      <w:pPr>
        <w:ind w:left="5760" w:hanging="360"/>
      </w:pPr>
      <w:rPr>
        <w:rFonts w:ascii="Courier New" w:hAnsi="Courier New" w:cs="Courier New" w:hint="default"/>
      </w:rPr>
    </w:lvl>
    <w:lvl w:ilvl="8" w:tplc="F81E5C46"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0"/>
  </w:num>
  <w:num w:numId="5">
    <w:abstractNumId w:val="8"/>
  </w:num>
  <w:num w:numId="6">
    <w:abstractNumId w:val="15"/>
  </w:num>
  <w:num w:numId="7">
    <w:abstractNumId w:val="5"/>
  </w:num>
  <w:num w:numId="8">
    <w:abstractNumId w:val="1"/>
  </w:num>
  <w:num w:numId="9">
    <w:abstractNumId w:val="4"/>
  </w:num>
  <w:num w:numId="10">
    <w:abstractNumId w:val="16"/>
  </w:num>
  <w:num w:numId="11">
    <w:abstractNumId w:val="3"/>
  </w:num>
  <w:num w:numId="12">
    <w:abstractNumId w:val="7"/>
  </w:num>
  <w:num w:numId="13">
    <w:abstractNumId w:val="12"/>
  </w:num>
  <w:num w:numId="14">
    <w:abstractNumId w:val="6"/>
  </w:num>
  <w:num w:numId="15">
    <w:abstractNumId w:val="9"/>
  </w:num>
  <w:num w:numId="16">
    <w:abstractNumId w:val="14"/>
  </w:num>
  <w:num w:numId="17">
    <w:abstractNumId w:val="11"/>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FA3"/>
    <w:rsid w:val="00015B55"/>
    <w:rsid w:val="00021FDA"/>
    <w:rsid w:val="00035C5C"/>
    <w:rsid w:val="00035FBB"/>
    <w:rsid w:val="00054DCD"/>
    <w:rsid w:val="00056186"/>
    <w:rsid w:val="00076E6E"/>
    <w:rsid w:val="00083837"/>
    <w:rsid w:val="00083FBE"/>
    <w:rsid w:val="00085771"/>
    <w:rsid w:val="0009236C"/>
    <w:rsid w:val="00096633"/>
    <w:rsid w:val="000A1DD0"/>
    <w:rsid w:val="000A48C3"/>
    <w:rsid w:val="000A763C"/>
    <w:rsid w:val="000B6872"/>
    <w:rsid w:val="000D0566"/>
    <w:rsid w:val="000D3333"/>
    <w:rsid w:val="000E6AEC"/>
    <w:rsid w:val="001004AB"/>
    <w:rsid w:val="001320A1"/>
    <w:rsid w:val="00140D27"/>
    <w:rsid w:val="00143DD2"/>
    <w:rsid w:val="00145051"/>
    <w:rsid w:val="0014544F"/>
    <w:rsid w:val="0014570A"/>
    <w:rsid w:val="00147AB7"/>
    <w:rsid w:val="00152980"/>
    <w:rsid w:val="00163D2E"/>
    <w:rsid w:val="0018635A"/>
    <w:rsid w:val="0019165D"/>
    <w:rsid w:val="00192DD4"/>
    <w:rsid w:val="001A0F6A"/>
    <w:rsid w:val="001A1713"/>
    <w:rsid w:val="001A548B"/>
    <w:rsid w:val="001B6897"/>
    <w:rsid w:val="001D08E0"/>
    <w:rsid w:val="001E6E1F"/>
    <w:rsid w:val="001F5DE2"/>
    <w:rsid w:val="002002CB"/>
    <w:rsid w:val="00201FA2"/>
    <w:rsid w:val="002055E4"/>
    <w:rsid w:val="00206AA1"/>
    <w:rsid w:val="00206CEF"/>
    <w:rsid w:val="00214259"/>
    <w:rsid w:val="002146FC"/>
    <w:rsid w:val="00225D09"/>
    <w:rsid w:val="00226645"/>
    <w:rsid w:val="00231CDE"/>
    <w:rsid w:val="00242091"/>
    <w:rsid w:val="002425FD"/>
    <w:rsid w:val="002438BA"/>
    <w:rsid w:val="00244DFB"/>
    <w:rsid w:val="00244E76"/>
    <w:rsid w:val="00244EAA"/>
    <w:rsid w:val="0024511F"/>
    <w:rsid w:val="00246D43"/>
    <w:rsid w:val="00251ACD"/>
    <w:rsid w:val="00251F7E"/>
    <w:rsid w:val="00261536"/>
    <w:rsid w:val="00261893"/>
    <w:rsid w:val="002833F6"/>
    <w:rsid w:val="00285F83"/>
    <w:rsid w:val="002A0B31"/>
    <w:rsid w:val="002B27EA"/>
    <w:rsid w:val="002B4F71"/>
    <w:rsid w:val="002D5098"/>
    <w:rsid w:val="002D5931"/>
    <w:rsid w:val="002D606D"/>
    <w:rsid w:val="002E67A6"/>
    <w:rsid w:val="00302E8D"/>
    <w:rsid w:val="0031454C"/>
    <w:rsid w:val="00317C7F"/>
    <w:rsid w:val="00327AF5"/>
    <w:rsid w:val="00354635"/>
    <w:rsid w:val="00354E6E"/>
    <w:rsid w:val="00357966"/>
    <w:rsid w:val="003618D6"/>
    <w:rsid w:val="00362EE7"/>
    <w:rsid w:val="0036486F"/>
    <w:rsid w:val="00370898"/>
    <w:rsid w:val="003910CB"/>
    <w:rsid w:val="00392593"/>
    <w:rsid w:val="00393376"/>
    <w:rsid w:val="003A2181"/>
    <w:rsid w:val="003B0532"/>
    <w:rsid w:val="003B1713"/>
    <w:rsid w:val="003B4C54"/>
    <w:rsid w:val="003B70DD"/>
    <w:rsid w:val="003E1261"/>
    <w:rsid w:val="003F0E48"/>
    <w:rsid w:val="003F2BEC"/>
    <w:rsid w:val="00401AF8"/>
    <w:rsid w:val="00412142"/>
    <w:rsid w:val="00416081"/>
    <w:rsid w:val="00416F72"/>
    <w:rsid w:val="00427688"/>
    <w:rsid w:val="004353FD"/>
    <w:rsid w:val="00436AF8"/>
    <w:rsid w:val="00437A65"/>
    <w:rsid w:val="004428BD"/>
    <w:rsid w:val="00447AD3"/>
    <w:rsid w:val="00451851"/>
    <w:rsid w:val="00454CBA"/>
    <w:rsid w:val="00463E3E"/>
    <w:rsid w:val="0047204B"/>
    <w:rsid w:val="00486618"/>
    <w:rsid w:val="00490662"/>
    <w:rsid w:val="00490F43"/>
    <w:rsid w:val="004A1AD2"/>
    <w:rsid w:val="004A21A8"/>
    <w:rsid w:val="004A2C52"/>
    <w:rsid w:val="004A39A0"/>
    <w:rsid w:val="004B16C8"/>
    <w:rsid w:val="004B740D"/>
    <w:rsid w:val="004C0587"/>
    <w:rsid w:val="004F49B0"/>
    <w:rsid w:val="004F7AFF"/>
    <w:rsid w:val="00502860"/>
    <w:rsid w:val="00510C57"/>
    <w:rsid w:val="0052779D"/>
    <w:rsid w:val="00536A0B"/>
    <w:rsid w:val="00541434"/>
    <w:rsid w:val="00541502"/>
    <w:rsid w:val="00547290"/>
    <w:rsid w:val="005556DF"/>
    <w:rsid w:val="005573E4"/>
    <w:rsid w:val="00565C42"/>
    <w:rsid w:val="00572F10"/>
    <w:rsid w:val="00573259"/>
    <w:rsid w:val="00583B0E"/>
    <w:rsid w:val="00597AAE"/>
    <w:rsid w:val="005C647F"/>
    <w:rsid w:val="005D15E1"/>
    <w:rsid w:val="005D521E"/>
    <w:rsid w:val="005F3F35"/>
    <w:rsid w:val="00614161"/>
    <w:rsid w:val="00614E52"/>
    <w:rsid w:val="00615C98"/>
    <w:rsid w:val="00616840"/>
    <w:rsid w:val="00621973"/>
    <w:rsid w:val="006226D9"/>
    <w:rsid w:val="006250A6"/>
    <w:rsid w:val="006250E5"/>
    <w:rsid w:val="006276AA"/>
    <w:rsid w:val="00630B52"/>
    <w:rsid w:val="00654098"/>
    <w:rsid w:val="0065590A"/>
    <w:rsid w:val="006567F8"/>
    <w:rsid w:val="00661B80"/>
    <w:rsid w:val="00667815"/>
    <w:rsid w:val="00672E55"/>
    <w:rsid w:val="006837C9"/>
    <w:rsid w:val="00686DDF"/>
    <w:rsid w:val="006B6FF3"/>
    <w:rsid w:val="006D5A69"/>
    <w:rsid w:val="006E273D"/>
    <w:rsid w:val="006E58F8"/>
    <w:rsid w:val="006F5421"/>
    <w:rsid w:val="007079CB"/>
    <w:rsid w:val="00726060"/>
    <w:rsid w:val="00727475"/>
    <w:rsid w:val="007338EA"/>
    <w:rsid w:val="0074321A"/>
    <w:rsid w:val="007509C7"/>
    <w:rsid w:val="00750B71"/>
    <w:rsid w:val="00751531"/>
    <w:rsid w:val="00770EB9"/>
    <w:rsid w:val="00771AB6"/>
    <w:rsid w:val="007739C5"/>
    <w:rsid w:val="0078154B"/>
    <w:rsid w:val="00794AA6"/>
    <w:rsid w:val="007A36DB"/>
    <w:rsid w:val="007A769A"/>
    <w:rsid w:val="007B053A"/>
    <w:rsid w:val="007B4891"/>
    <w:rsid w:val="007B4BD1"/>
    <w:rsid w:val="007B5A8E"/>
    <w:rsid w:val="007B672B"/>
    <w:rsid w:val="007B776F"/>
    <w:rsid w:val="007D0FA3"/>
    <w:rsid w:val="007D375F"/>
    <w:rsid w:val="007D3DE9"/>
    <w:rsid w:val="007D5275"/>
    <w:rsid w:val="007D7858"/>
    <w:rsid w:val="007E2DF7"/>
    <w:rsid w:val="007E7C8F"/>
    <w:rsid w:val="007F2DB7"/>
    <w:rsid w:val="007F36F3"/>
    <w:rsid w:val="007F5B47"/>
    <w:rsid w:val="007F623D"/>
    <w:rsid w:val="0080060F"/>
    <w:rsid w:val="00807352"/>
    <w:rsid w:val="0081013B"/>
    <w:rsid w:val="008102E6"/>
    <w:rsid w:val="008150E9"/>
    <w:rsid w:val="00816F6E"/>
    <w:rsid w:val="008247E5"/>
    <w:rsid w:val="00832B06"/>
    <w:rsid w:val="0083439B"/>
    <w:rsid w:val="00842504"/>
    <w:rsid w:val="00843FEF"/>
    <w:rsid w:val="00844862"/>
    <w:rsid w:val="008523E9"/>
    <w:rsid w:val="00854321"/>
    <w:rsid w:val="008620BD"/>
    <w:rsid w:val="008707F2"/>
    <w:rsid w:val="008873D4"/>
    <w:rsid w:val="00887CA3"/>
    <w:rsid w:val="008A01E2"/>
    <w:rsid w:val="008A12C2"/>
    <w:rsid w:val="008A356E"/>
    <w:rsid w:val="008C27FD"/>
    <w:rsid w:val="008D216A"/>
    <w:rsid w:val="008E2AF0"/>
    <w:rsid w:val="008E6571"/>
    <w:rsid w:val="008F06FA"/>
    <w:rsid w:val="00912D9A"/>
    <w:rsid w:val="00917620"/>
    <w:rsid w:val="009209AD"/>
    <w:rsid w:val="009256E2"/>
    <w:rsid w:val="00926BF3"/>
    <w:rsid w:val="009462A6"/>
    <w:rsid w:val="00946C15"/>
    <w:rsid w:val="00947C2A"/>
    <w:rsid w:val="00957B20"/>
    <w:rsid w:val="00986FF3"/>
    <w:rsid w:val="009A3A05"/>
    <w:rsid w:val="009A4B07"/>
    <w:rsid w:val="009B3CED"/>
    <w:rsid w:val="009B458B"/>
    <w:rsid w:val="009D3FDA"/>
    <w:rsid w:val="009E34D7"/>
    <w:rsid w:val="009F4E74"/>
    <w:rsid w:val="009F57F7"/>
    <w:rsid w:val="00A1649C"/>
    <w:rsid w:val="00A16CC8"/>
    <w:rsid w:val="00A24EBC"/>
    <w:rsid w:val="00A30116"/>
    <w:rsid w:val="00A3693A"/>
    <w:rsid w:val="00A36D94"/>
    <w:rsid w:val="00A42492"/>
    <w:rsid w:val="00A611E0"/>
    <w:rsid w:val="00A62467"/>
    <w:rsid w:val="00A66D0E"/>
    <w:rsid w:val="00A747CC"/>
    <w:rsid w:val="00A776FD"/>
    <w:rsid w:val="00A82835"/>
    <w:rsid w:val="00A9010D"/>
    <w:rsid w:val="00A9051E"/>
    <w:rsid w:val="00A9214E"/>
    <w:rsid w:val="00A9331C"/>
    <w:rsid w:val="00A93EA3"/>
    <w:rsid w:val="00A95FEA"/>
    <w:rsid w:val="00A96FFB"/>
    <w:rsid w:val="00AA368F"/>
    <w:rsid w:val="00AA6F02"/>
    <w:rsid w:val="00AB29B4"/>
    <w:rsid w:val="00AB588D"/>
    <w:rsid w:val="00AB6C43"/>
    <w:rsid w:val="00AC0E6C"/>
    <w:rsid w:val="00AC1A63"/>
    <w:rsid w:val="00AC21F4"/>
    <w:rsid w:val="00AC2A6D"/>
    <w:rsid w:val="00AC34A8"/>
    <w:rsid w:val="00AC3C93"/>
    <w:rsid w:val="00AD3713"/>
    <w:rsid w:val="00AD406F"/>
    <w:rsid w:val="00AD409F"/>
    <w:rsid w:val="00AE53FF"/>
    <w:rsid w:val="00AF59B9"/>
    <w:rsid w:val="00AF74E6"/>
    <w:rsid w:val="00B12C3C"/>
    <w:rsid w:val="00B252FD"/>
    <w:rsid w:val="00B27757"/>
    <w:rsid w:val="00B3516F"/>
    <w:rsid w:val="00B455E0"/>
    <w:rsid w:val="00B509B0"/>
    <w:rsid w:val="00B54D4A"/>
    <w:rsid w:val="00B60EBC"/>
    <w:rsid w:val="00B85D89"/>
    <w:rsid w:val="00B9313E"/>
    <w:rsid w:val="00B9584F"/>
    <w:rsid w:val="00BA10A4"/>
    <w:rsid w:val="00BA43E2"/>
    <w:rsid w:val="00BB2ADB"/>
    <w:rsid w:val="00BB4D14"/>
    <w:rsid w:val="00BB5675"/>
    <w:rsid w:val="00BB658C"/>
    <w:rsid w:val="00BB7C77"/>
    <w:rsid w:val="00BC2F2F"/>
    <w:rsid w:val="00BC3BD3"/>
    <w:rsid w:val="00BD02E7"/>
    <w:rsid w:val="00BD5740"/>
    <w:rsid w:val="00BF41D9"/>
    <w:rsid w:val="00C029B2"/>
    <w:rsid w:val="00C0687B"/>
    <w:rsid w:val="00C073C7"/>
    <w:rsid w:val="00C128E8"/>
    <w:rsid w:val="00C1743F"/>
    <w:rsid w:val="00C274EC"/>
    <w:rsid w:val="00C3434E"/>
    <w:rsid w:val="00C44731"/>
    <w:rsid w:val="00C450CA"/>
    <w:rsid w:val="00C470BE"/>
    <w:rsid w:val="00C57A98"/>
    <w:rsid w:val="00C62E17"/>
    <w:rsid w:val="00C66FD0"/>
    <w:rsid w:val="00C712E7"/>
    <w:rsid w:val="00C81A63"/>
    <w:rsid w:val="00C91E72"/>
    <w:rsid w:val="00C93850"/>
    <w:rsid w:val="00CA200E"/>
    <w:rsid w:val="00CA3D31"/>
    <w:rsid w:val="00CA5ECA"/>
    <w:rsid w:val="00CA69EA"/>
    <w:rsid w:val="00CB394B"/>
    <w:rsid w:val="00CB799C"/>
    <w:rsid w:val="00CC4D37"/>
    <w:rsid w:val="00CD0B44"/>
    <w:rsid w:val="00CE1122"/>
    <w:rsid w:val="00CF7BFA"/>
    <w:rsid w:val="00D04457"/>
    <w:rsid w:val="00D3116E"/>
    <w:rsid w:val="00D31D23"/>
    <w:rsid w:val="00D374A1"/>
    <w:rsid w:val="00D44949"/>
    <w:rsid w:val="00D46C7E"/>
    <w:rsid w:val="00D57410"/>
    <w:rsid w:val="00D61E63"/>
    <w:rsid w:val="00D629EA"/>
    <w:rsid w:val="00D63737"/>
    <w:rsid w:val="00D67CFB"/>
    <w:rsid w:val="00D75F22"/>
    <w:rsid w:val="00D775FA"/>
    <w:rsid w:val="00D80375"/>
    <w:rsid w:val="00D8099E"/>
    <w:rsid w:val="00D80AA5"/>
    <w:rsid w:val="00D8673D"/>
    <w:rsid w:val="00D86D15"/>
    <w:rsid w:val="00D96E64"/>
    <w:rsid w:val="00DA1674"/>
    <w:rsid w:val="00DA6CAF"/>
    <w:rsid w:val="00DC5BC9"/>
    <w:rsid w:val="00DD435C"/>
    <w:rsid w:val="00DD752F"/>
    <w:rsid w:val="00DE1AF7"/>
    <w:rsid w:val="00DF10C6"/>
    <w:rsid w:val="00DF3FEE"/>
    <w:rsid w:val="00E019DC"/>
    <w:rsid w:val="00E03359"/>
    <w:rsid w:val="00E239AE"/>
    <w:rsid w:val="00E3497B"/>
    <w:rsid w:val="00E35F0F"/>
    <w:rsid w:val="00E40E1D"/>
    <w:rsid w:val="00E457CC"/>
    <w:rsid w:val="00E45E93"/>
    <w:rsid w:val="00E57C86"/>
    <w:rsid w:val="00E64983"/>
    <w:rsid w:val="00E768B3"/>
    <w:rsid w:val="00E775F6"/>
    <w:rsid w:val="00E81CC4"/>
    <w:rsid w:val="00E86553"/>
    <w:rsid w:val="00E90967"/>
    <w:rsid w:val="00E920CE"/>
    <w:rsid w:val="00E9349B"/>
    <w:rsid w:val="00E95384"/>
    <w:rsid w:val="00E95EE3"/>
    <w:rsid w:val="00EA4380"/>
    <w:rsid w:val="00EB5230"/>
    <w:rsid w:val="00EB5B1F"/>
    <w:rsid w:val="00ED0C98"/>
    <w:rsid w:val="00ED0F8C"/>
    <w:rsid w:val="00EE2ECA"/>
    <w:rsid w:val="00EE438D"/>
    <w:rsid w:val="00EF031A"/>
    <w:rsid w:val="00EF0512"/>
    <w:rsid w:val="00EF0E5C"/>
    <w:rsid w:val="00EF104B"/>
    <w:rsid w:val="00EF41F4"/>
    <w:rsid w:val="00EF71FA"/>
    <w:rsid w:val="00F03C0E"/>
    <w:rsid w:val="00F0451B"/>
    <w:rsid w:val="00F05B87"/>
    <w:rsid w:val="00F06302"/>
    <w:rsid w:val="00F1733B"/>
    <w:rsid w:val="00F17D4B"/>
    <w:rsid w:val="00F17E40"/>
    <w:rsid w:val="00F23FA4"/>
    <w:rsid w:val="00F320C9"/>
    <w:rsid w:val="00F3492B"/>
    <w:rsid w:val="00F47CA9"/>
    <w:rsid w:val="00F53DE5"/>
    <w:rsid w:val="00F56E4D"/>
    <w:rsid w:val="00F57216"/>
    <w:rsid w:val="00F62232"/>
    <w:rsid w:val="00F62F31"/>
    <w:rsid w:val="00F63785"/>
    <w:rsid w:val="00F66546"/>
    <w:rsid w:val="00F743FE"/>
    <w:rsid w:val="00F757C0"/>
    <w:rsid w:val="00F814C1"/>
    <w:rsid w:val="00F81687"/>
    <w:rsid w:val="00F84244"/>
    <w:rsid w:val="00F9328B"/>
    <w:rsid w:val="00F96AE7"/>
    <w:rsid w:val="00F96E73"/>
    <w:rsid w:val="00F97997"/>
    <w:rsid w:val="00FA06CA"/>
    <w:rsid w:val="00FA1E49"/>
    <w:rsid w:val="00FA60F9"/>
    <w:rsid w:val="00FA66FF"/>
    <w:rsid w:val="00FB4FE3"/>
    <w:rsid w:val="00FB5416"/>
    <w:rsid w:val="00FC2BB7"/>
    <w:rsid w:val="00FC580B"/>
    <w:rsid w:val="00FD2A02"/>
    <w:rsid w:val="00FE26FC"/>
    <w:rsid w:val="00FE6CE4"/>
    <w:rsid w:val="00FF1F83"/>
    <w:rsid w:val="00FF3207"/>
    <w:rsid w:val="00FF4219"/>
    <w:rsid w:val="00FF4E15"/>
    <w:rsid w:val="00FF6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646A"/>
  <w15:chartTrackingRefBased/>
  <w15:docId w15:val="{F35D4E28-2131-4880-9C7A-43EAB5DF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AB7"/>
    <w:rPr>
      <w:rFonts w:ascii="Arial" w:hAnsi="Arial"/>
    </w:rPr>
  </w:style>
  <w:style w:type="paragraph" w:styleId="Heading1">
    <w:name w:val="heading 1"/>
    <w:basedOn w:val="Normal"/>
    <w:next w:val="Normal"/>
    <w:link w:val="Heading1Char"/>
    <w:uiPriority w:val="9"/>
    <w:qFormat/>
    <w:rsid w:val="008C27FD"/>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002CB"/>
    <w:pPr>
      <w:keepNext/>
      <w:keepLines/>
      <w:spacing w:before="2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B5B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FA3"/>
    <w:rPr>
      <w:rFonts w:ascii="Segoe UI" w:hAnsi="Segoe UI" w:cs="Segoe UI"/>
      <w:sz w:val="18"/>
      <w:szCs w:val="18"/>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7D0FA3"/>
    <w:pPr>
      <w:ind w:left="720"/>
      <w:contextualSpacing/>
    </w:pPr>
  </w:style>
  <w:style w:type="paragraph" w:customStyle="1" w:styleId="Default">
    <w:name w:val="Default"/>
    <w:rsid w:val="00F1733B"/>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A30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116"/>
  </w:style>
  <w:style w:type="paragraph" w:styleId="Footer">
    <w:name w:val="footer"/>
    <w:basedOn w:val="Normal"/>
    <w:link w:val="FooterChar"/>
    <w:uiPriority w:val="99"/>
    <w:unhideWhenUsed/>
    <w:rsid w:val="00A30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116"/>
  </w:style>
  <w:style w:type="character" w:styleId="CommentReference">
    <w:name w:val="annotation reference"/>
    <w:basedOn w:val="DefaultParagraphFont"/>
    <w:uiPriority w:val="99"/>
    <w:semiHidden/>
    <w:unhideWhenUsed/>
    <w:rsid w:val="00A30116"/>
    <w:rPr>
      <w:sz w:val="16"/>
      <w:szCs w:val="16"/>
    </w:rPr>
  </w:style>
  <w:style w:type="paragraph" w:styleId="CommentText">
    <w:name w:val="annotation text"/>
    <w:basedOn w:val="Normal"/>
    <w:link w:val="CommentTextChar"/>
    <w:uiPriority w:val="99"/>
    <w:semiHidden/>
    <w:unhideWhenUsed/>
    <w:rsid w:val="00A30116"/>
    <w:pPr>
      <w:spacing w:line="240" w:lineRule="auto"/>
    </w:pPr>
    <w:rPr>
      <w:sz w:val="20"/>
      <w:szCs w:val="20"/>
    </w:rPr>
  </w:style>
  <w:style w:type="character" w:customStyle="1" w:styleId="CommentTextChar">
    <w:name w:val="Comment Text Char"/>
    <w:basedOn w:val="DefaultParagraphFont"/>
    <w:link w:val="CommentText"/>
    <w:uiPriority w:val="99"/>
    <w:semiHidden/>
    <w:rsid w:val="00A30116"/>
    <w:rPr>
      <w:sz w:val="20"/>
      <w:szCs w:val="20"/>
    </w:rPr>
  </w:style>
  <w:style w:type="paragraph" w:styleId="CommentSubject">
    <w:name w:val="annotation subject"/>
    <w:basedOn w:val="CommentText"/>
    <w:next w:val="CommentText"/>
    <w:link w:val="CommentSubjectChar"/>
    <w:uiPriority w:val="99"/>
    <w:semiHidden/>
    <w:unhideWhenUsed/>
    <w:rsid w:val="00A30116"/>
    <w:rPr>
      <w:b/>
      <w:bCs/>
    </w:rPr>
  </w:style>
  <w:style w:type="character" w:customStyle="1" w:styleId="CommentSubjectChar">
    <w:name w:val="Comment Subject Char"/>
    <w:basedOn w:val="CommentTextChar"/>
    <w:link w:val="CommentSubject"/>
    <w:uiPriority w:val="99"/>
    <w:semiHidden/>
    <w:rsid w:val="00A30116"/>
    <w:rPr>
      <w:b/>
      <w:bCs/>
      <w:sz w:val="20"/>
      <w:szCs w:val="20"/>
    </w:rPr>
  </w:style>
  <w:style w:type="paragraph" w:styleId="Revision">
    <w:name w:val="Revision"/>
    <w:hidden/>
    <w:uiPriority w:val="99"/>
    <w:semiHidden/>
    <w:rsid w:val="00393376"/>
    <w:pPr>
      <w:spacing w:after="0" w:line="240" w:lineRule="auto"/>
    </w:pPr>
  </w:style>
  <w:style w:type="character" w:customStyle="1" w:styleId="Heading1Char">
    <w:name w:val="Heading 1 Char"/>
    <w:basedOn w:val="DefaultParagraphFont"/>
    <w:link w:val="Heading1"/>
    <w:uiPriority w:val="9"/>
    <w:rsid w:val="008C27FD"/>
    <w:rPr>
      <w:rFonts w:ascii="Arial" w:eastAsiaTheme="majorEastAsia" w:hAnsi="Arial" w:cstheme="majorBidi"/>
      <w:b/>
      <w:sz w:val="28"/>
      <w:szCs w:val="32"/>
    </w:rPr>
  </w:style>
  <w:style w:type="paragraph" w:styleId="Title">
    <w:name w:val="Title"/>
    <w:basedOn w:val="Normal"/>
    <w:next w:val="Normal"/>
    <w:link w:val="TitleChar"/>
    <w:uiPriority w:val="10"/>
    <w:qFormat/>
    <w:rsid w:val="002D59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93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F4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B658C"/>
    <w:pPr>
      <w:numPr>
        <w:numId w:val="4"/>
      </w:numPr>
      <w:spacing w:after="0" w:line="240" w:lineRule="auto"/>
      <w:contextualSpacing/>
      <w:jc w:val="both"/>
    </w:pPr>
    <w:rPr>
      <w:rFonts w:eastAsiaTheme="minorEastAsia"/>
      <w:color w:val="000000" w:themeColor="text1"/>
      <w:lang w:val="en-US"/>
    </w:rPr>
  </w:style>
  <w:style w:type="character" w:styleId="Hyperlink">
    <w:name w:val="Hyperlink"/>
    <w:basedOn w:val="DefaultParagraphFont"/>
    <w:uiPriority w:val="99"/>
    <w:unhideWhenUsed/>
    <w:rsid w:val="00BB658C"/>
    <w:rPr>
      <w:color w:val="0563C1" w:themeColor="hyperlink"/>
      <w:u w:val="single"/>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locked/>
    <w:rsid w:val="00BB658C"/>
  </w:style>
  <w:style w:type="character" w:customStyle="1" w:styleId="Heading2Char">
    <w:name w:val="Heading 2 Char"/>
    <w:basedOn w:val="DefaultParagraphFont"/>
    <w:link w:val="Heading2"/>
    <w:uiPriority w:val="9"/>
    <w:rsid w:val="002002CB"/>
    <w:rPr>
      <w:rFonts w:ascii="Arial" w:eastAsiaTheme="majorEastAsia" w:hAnsi="Arial" w:cstheme="majorBidi"/>
      <w:b/>
      <w:szCs w:val="26"/>
    </w:rPr>
  </w:style>
  <w:style w:type="paragraph" w:styleId="NoSpacing">
    <w:name w:val="No Spacing"/>
    <w:uiPriority w:val="1"/>
    <w:qFormat/>
    <w:rsid w:val="00F320C9"/>
    <w:pPr>
      <w:spacing w:after="0" w:line="240" w:lineRule="auto"/>
    </w:pPr>
  </w:style>
  <w:style w:type="character" w:customStyle="1" w:styleId="Heading3Char">
    <w:name w:val="Heading 3 Char"/>
    <w:basedOn w:val="DefaultParagraphFont"/>
    <w:link w:val="Heading3"/>
    <w:uiPriority w:val="9"/>
    <w:rsid w:val="00EB5B1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FF4E15"/>
    <w:rPr>
      <w:color w:val="954F72" w:themeColor="followedHyperlink"/>
      <w:u w:val="single"/>
    </w:rPr>
  </w:style>
  <w:style w:type="character" w:customStyle="1" w:styleId="UnresolvedMention1">
    <w:name w:val="Unresolved Mention1"/>
    <w:basedOn w:val="DefaultParagraphFont"/>
    <w:uiPriority w:val="99"/>
    <w:semiHidden/>
    <w:unhideWhenUsed/>
    <w:rsid w:val="00302E8D"/>
    <w:rPr>
      <w:color w:val="605E5C"/>
      <w:shd w:val="clear" w:color="auto" w:fill="E1DFDD"/>
    </w:rPr>
  </w:style>
  <w:style w:type="character" w:styleId="UnresolvedMention">
    <w:name w:val="Unresolved Mention"/>
    <w:basedOn w:val="DefaultParagraphFont"/>
    <w:uiPriority w:val="99"/>
    <w:rsid w:val="00F06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eedback@communities.qld.gov.au" TargetMode="External"/><Relationship Id="rId18" Type="http://schemas.openxmlformats.org/officeDocument/2006/relationships/hyperlink" Target="mailto:AdvocacyGrants@dsdsatsip.qld.gov.a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mmunities.qld.gov.au/industry-partners/funding-grants/streamlined-agreements" TargetMode="External"/><Relationship Id="rId17" Type="http://schemas.openxmlformats.org/officeDocument/2006/relationships/hyperlink" Target="https://applicanthelp.smartygrants.com.au/help-guide-for-applica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rvice@smartygrants.com.au" TargetMode="External"/><Relationship Id="rId20" Type="http://schemas.openxmlformats.org/officeDocument/2006/relationships/hyperlink" Target="https://applicanthelp.smartygrants.com.au/help-guide-for-applic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smartygrants.com.au&#1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vocacyGrants@dsdsatsip.qld.gov.au" TargetMode="External"/><Relationship Id="rId23" Type="http://schemas.openxmlformats.org/officeDocument/2006/relationships/header" Target="header2.xml"/><Relationship Id="rId10" Type="http://schemas.openxmlformats.org/officeDocument/2006/relationships/hyperlink" Target="https://communities.smartygrants.com.au/applicant/login?returnUrl=/" TargetMode="External"/><Relationship Id="rId19" Type="http://schemas.openxmlformats.org/officeDocument/2006/relationships/hyperlink" Target="mailto:Service@smartygrants.com.au" TargetMode="External"/><Relationship Id="rId4" Type="http://schemas.openxmlformats.org/officeDocument/2006/relationships/settings" Target="settings.xml"/><Relationship Id="rId9" Type="http://schemas.openxmlformats.org/officeDocument/2006/relationships/hyperlink" Target="https://www.communities.qld.gov.au/industry-partners/funding-grants/human-services-quality-framework" TargetMode="External"/><Relationship Id="rId14" Type="http://schemas.openxmlformats.org/officeDocument/2006/relationships/hyperlink" Target="https://www.communities.qld.gov.au/about-us/customer-service-compliments-complai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FF14-9AD7-45A2-AD0A-AD268FFC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4022</Words>
  <Characters>22930</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Queensland Disability Advocacy program grants Guidelines</vt:lpstr>
    </vt:vector>
  </TitlesOfParts>
  <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Disability Advocacy program grants Guidelines</dc:title>
  <dc:subject>Queensland Disability Advocacy grants</dc:subject>
  <dc:creator>Queensland Government</dc:creator>
  <cp:keywords>advocacy guideliens, disability guidelines, advocacy grants guidelines, guidelines advocacy</cp:keywords>
  <cp:lastModifiedBy>Tanya R Campbell</cp:lastModifiedBy>
  <cp:revision>2</cp:revision>
  <cp:lastPrinted>2021-04-12T23:47:00Z</cp:lastPrinted>
  <dcterms:created xsi:type="dcterms:W3CDTF">2021-07-21T22:08:00Z</dcterms:created>
  <dcterms:modified xsi:type="dcterms:W3CDTF">2021-07-21T22:08:00Z</dcterms:modified>
</cp:coreProperties>
</file>