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AA07" w14:textId="332B8FDA" w:rsidR="00B25CF3" w:rsidRPr="00E4449B" w:rsidRDefault="00392640" w:rsidP="001C5683">
      <w:pPr>
        <w:pStyle w:val="Heading1"/>
      </w:pPr>
      <w:bookmarkStart w:id="0" w:name="_Toc352236363"/>
      <w:bookmarkStart w:id="1" w:name="_Toc43444790"/>
      <w:bookmarkStart w:id="2" w:name="_Toc78287397"/>
      <w:bookmarkStart w:id="3" w:name="_Toc78355804"/>
      <w:bookmarkStart w:id="4" w:name="_Toc81984373"/>
      <w:bookmarkStart w:id="5" w:name="_GoBack"/>
      <w:bookmarkEnd w:id="5"/>
      <w:r w:rsidRPr="00392640">
        <w:rPr>
          <w:b/>
          <w:bCs w:val="0"/>
        </w:rPr>
        <w:t>05</w:t>
      </w:r>
      <w:r>
        <w:t xml:space="preserve"> </w:t>
      </w:r>
      <w:r w:rsidR="00B25CF3" w:rsidRPr="00E4449B">
        <w:t>Strengthen capability, innovation and governance</w:t>
      </w:r>
      <w:bookmarkEnd w:id="1"/>
      <w:bookmarkEnd w:id="2"/>
      <w:bookmarkEnd w:id="3"/>
      <w:bookmarkEnd w:id="4"/>
    </w:p>
    <w:p w14:paraId="417FEBE2" w14:textId="76D57832" w:rsidR="000F7F6B" w:rsidRDefault="000F7F6B" w:rsidP="000F7F6B">
      <w:pPr>
        <w:spacing w:after="120"/>
      </w:pPr>
      <w:r>
        <w:t>FULL-TIME EQUIVALENT EMPLOYEES</w:t>
      </w:r>
    </w:p>
    <w:p w14:paraId="34F48CD5" w14:textId="29D8306C" w:rsidR="0016561A" w:rsidRPr="00E4449B" w:rsidRDefault="000F7F6B" w:rsidP="009F1FB5">
      <w:r>
        <w:t>S</w:t>
      </w:r>
      <w:r w:rsidR="003A4262" w:rsidRPr="00E4449B">
        <w:t>ervice delivery breakdown of full-time equivalent employees as at 30</w:t>
      </w:r>
      <w:r w:rsidR="0016561A" w:rsidRPr="00E4449B">
        <w:t xml:space="preserve"> June 2021</w:t>
      </w:r>
      <w:r w:rsidR="00BC0507" w:rsidRPr="00E4449B">
        <w:t>*</w:t>
      </w:r>
      <w:r w:rsidR="0016561A" w:rsidRPr="00E4449B">
        <w:t xml:space="preserve"> is highlighted below:</w:t>
      </w:r>
    </w:p>
    <w:tbl>
      <w:tblPr>
        <w:tblStyle w:val="TableGrid6"/>
        <w:tblW w:w="10490" w:type="dxa"/>
        <w:tblInd w:w="-5" w:type="dxa"/>
        <w:tblLook w:val="04A0" w:firstRow="1" w:lastRow="0" w:firstColumn="1" w:lastColumn="0" w:noHBand="0" w:noVBand="1"/>
      </w:tblPr>
      <w:tblGrid>
        <w:gridCol w:w="6521"/>
        <w:gridCol w:w="1984"/>
        <w:gridCol w:w="1985"/>
      </w:tblGrid>
      <w:tr w:rsidR="00930E7E" w:rsidRPr="00E4449B" w14:paraId="72402E7F" w14:textId="77777777" w:rsidTr="004A72AE">
        <w:trPr>
          <w:tblHeader/>
        </w:trPr>
        <w:tc>
          <w:tcPr>
            <w:tcW w:w="6521" w:type="dxa"/>
            <w:tcBorders>
              <w:bottom w:val="single" w:sz="4" w:space="0" w:color="auto"/>
            </w:tcBorders>
          </w:tcPr>
          <w:p w14:paraId="22D55E5F" w14:textId="77777777" w:rsidR="00930E7E" w:rsidRPr="00E4449B" w:rsidRDefault="00930E7E" w:rsidP="00930E7E">
            <w:pPr>
              <w:spacing w:after="60" w:line="240" w:lineRule="auto"/>
              <w:rPr>
                <w:rFonts w:ascii="Arial" w:hAnsi="Arial"/>
              </w:rPr>
            </w:pPr>
            <w:r w:rsidRPr="00E4449B">
              <w:rPr>
                <w:rFonts w:ascii="Arial" w:hAnsi="Arial"/>
                <w:b/>
              </w:rPr>
              <w:t>Service delivery</w:t>
            </w:r>
          </w:p>
        </w:tc>
        <w:tc>
          <w:tcPr>
            <w:tcW w:w="1984" w:type="dxa"/>
            <w:tcBorders>
              <w:bottom w:val="single" w:sz="4" w:space="0" w:color="auto"/>
            </w:tcBorders>
          </w:tcPr>
          <w:p w14:paraId="6E92390D" w14:textId="77777777" w:rsidR="00930E7E" w:rsidRPr="00E4449B" w:rsidRDefault="00930E7E" w:rsidP="00930E7E">
            <w:pPr>
              <w:spacing w:after="60" w:line="240" w:lineRule="auto"/>
              <w:rPr>
                <w:rFonts w:ascii="Arial" w:hAnsi="Arial"/>
              </w:rPr>
            </w:pPr>
            <w:r w:rsidRPr="00E4449B">
              <w:rPr>
                <w:rFonts w:ascii="Arial" w:hAnsi="Arial"/>
                <w:b/>
              </w:rPr>
              <w:t>Department total</w:t>
            </w:r>
          </w:p>
        </w:tc>
        <w:tc>
          <w:tcPr>
            <w:tcW w:w="1985" w:type="dxa"/>
            <w:tcBorders>
              <w:bottom w:val="single" w:sz="4" w:space="0" w:color="auto"/>
            </w:tcBorders>
          </w:tcPr>
          <w:p w14:paraId="7AA3A00E" w14:textId="77777777" w:rsidR="00930E7E" w:rsidRPr="00E4449B" w:rsidRDefault="00930E7E" w:rsidP="00930E7E">
            <w:pPr>
              <w:spacing w:after="60" w:line="240" w:lineRule="auto"/>
              <w:rPr>
                <w:rFonts w:ascii="Arial" w:hAnsi="Arial"/>
              </w:rPr>
            </w:pPr>
            <w:r w:rsidRPr="00E4449B">
              <w:rPr>
                <w:rFonts w:ascii="Arial" w:hAnsi="Arial"/>
                <w:b/>
              </w:rPr>
              <w:t>Department total</w:t>
            </w:r>
          </w:p>
        </w:tc>
      </w:tr>
      <w:tr w:rsidR="00930E7E" w:rsidRPr="00E4449B" w14:paraId="33296F12" w14:textId="77777777" w:rsidTr="004A72AE">
        <w:trPr>
          <w:trHeight w:val="394"/>
        </w:trPr>
        <w:tc>
          <w:tcPr>
            <w:tcW w:w="6521" w:type="dxa"/>
            <w:tcBorders>
              <w:top w:val="single" w:sz="4" w:space="0" w:color="auto"/>
              <w:left w:val="single" w:sz="4" w:space="0" w:color="auto"/>
              <w:bottom w:val="nil"/>
              <w:right w:val="nil"/>
            </w:tcBorders>
          </w:tcPr>
          <w:p w14:paraId="2344B041" w14:textId="77777777" w:rsidR="00930E7E" w:rsidRPr="00E4449B" w:rsidRDefault="00930E7E" w:rsidP="004A72AE">
            <w:pPr>
              <w:spacing w:before="60" w:after="60" w:line="240" w:lineRule="auto"/>
              <w:rPr>
                <w:rFonts w:ascii="Arial" w:hAnsi="Arial"/>
              </w:rPr>
            </w:pPr>
            <w:r w:rsidRPr="00E4449B">
              <w:rPr>
                <w:rFonts w:ascii="Arial" w:hAnsi="Arial"/>
              </w:rPr>
              <w:t>Frontline and frontline support</w:t>
            </w:r>
          </w:p>
        </w:tc>
        <w:tc>
          <w:tcPr>
            <w:tcW w:w="1984" w:type="dxa"/>
            <w:tcBorders>
              <w:top w:val="single" w:sz="4" w:space="0" w:color="auto"/>
              <w:left w:val="nil"/>
              <w:bottom w:val="nil"/>
              <w:right w:val="nil"/>
            </w:tcBorders>
          </w:tcPr>
          <w:p w14:paraId="1D2A79AB" w14:textId="1C8C1B94" w:rsidR="00930E7E" w:rsidRPr="00E4449B" w:rsidRDefault="00BC0507" w:rsidP="004A72AE">
            <w:pPr>
              <w:spacing w:before="60" w:after="60" w:line="240" w:lineRule="auto"/>
              <w:jc w:val="center"/>
              <w:rPr>
                <w:rFonts w:ascii="Arial" w:hAnsi="Arial"/>
              </w:rPr>
            </w:pPr>
            <w:r w:rsidRPr="00E4449B">
              <w:rPr>
                <w:rFonts w:ascii="Arial" w:hAnsi="Arial"/>
              </w:rPr>
              <w:t>1</w:t>
            </w:r>
            <w:r w:rsidR="00E514A1" w:rsidRPr="00E4449B">
              <w:rPr>
                <w:rFonts w:ascii="Arial" w:hAnsi="Arial"/>
              </w:rPr>
              <w:t>,</w:t>
            </w:r>
            <w:r w:rsidRPr="00E4449B">
              <w:rPr>
                <w:rFonts w:ascii="Arial" w:hAnsi="Arial"/>
              </w:rPr>
              <w:t>773.30</w:t>
            </w:r>
          </w:p>
        </w:tc>
        <w:tc>
          <w:tcPr>
            <w:tcW w:w="1985" w:type="dxa"/>
            <w:tcBorders>
              <w:top w:val="single" w:sz="4" w:space="0" w:color="auto"/>
              <w:left w:val="nil"/>
              <w:bottom w:val="nil"/>
              <w:right w:val="single" w:sz="4" w:space="0" w:color="auto"/>
            </w:tcBorders>
          </w:tcPr>
          <w:p w14:paraId="018A569D" w14:textId="226C81DD" w:rsidR="004A72AE" w:rsidRPr="00E4449B" w:rsidRDefault="004A72AE" w:rsidP="004A72AE">
            <w:pPr>
              <w:spacing w:before="60" w:after="60" w:line="240" w:lineRule="auto"/>
              <w:jc w:val="center"/>
              <w:rPr>
                <w:rFonts w:ascii="Arial" w:hAnsi="Arial"/>
                <w:color w:val="FF0000"/>
              </w:rPr>
            </w:pPr>
            <w:r w:rsidRPr="00E4449B">
              <w:rPr>
                <w:rFonts w:ascii="Arial" w:hAnsi="Arial"/>
              </w:rPr>
              <w:t>93.92%</w:t>
            </w:r>
          </w:p>
        </w:tc>
      </w:tr>
      <w:tr w:rsidR="004A72AE" w:rsidRPr="00E4449B" w14:paraId="5442D52C" w14:textId="77777777" w:rsidTr="004A72AE">
        <w:tc>
          <w:tcPr>
            <w:tcW w:w="6521" w:type="dxa"/>
            <w:tcBorders>
              <w:top w:val="nil"/>
              <w:left w:val="single" w:sz="4" w:space="0" w:color="auto"/>
              <w:bottom w:val="nil"/>
              <w:right w:val="nil"/>
            </w:tcBorders>
          </w:tcPr>
          <w:p w14:paraId="455E7F3E" w14:textId="52E7C0FA" w:rsidR="004A72AE" w:rsidRPr="00E4449B" w:rsidRDefault="004A72AE" w:rsidP="00930E7E">
            <w:pPr>
              <w:spacing w:after="60" w:line="240" w:lineRule="auto"/>
            </w:pPr>
            <w:r w:rsidRPr="00E4449B">
              <w:rPr>
                <w:rFonts w:ascii="Arial" w:hAnsi="Arial"/>
              </w:rPr>
              <w:t>Corporate</w:t>
            </w:r>
          </w:p>
        </w:tc>
        <w:tc>
          <w:tcPr>
            <w:tcW w:w="1984" w:type="dxa"/>
            <w:tcBorders>
              <w:top w:val="nil"/>
              <w:left w:val="nil"/>
              <w:bottom w:val="nil"/>
              <w:right w:val="nil"/>
            </w:tcBorders>
          </w:tcPr>
          <w:p w14:paraId="5544451D" w14:textId="626530C3" w:rsidR="004A72AE" w:rsidRPr="00E4449B" w:rsidRDefault="004A72AE" w:rsidP="004A72AE">
            <w:pPr>
              <w:spacing w:after="60" w:line="240" w:lineRule="auto"/>
              <w:jc w:val="center"/>
              <w:rPr>
                <w:rFonts w:ascii="Arial" w:hAnsi="Arial"/>
              </w:rPr>
            </w:pPr>
            <w:r w:rsidRPr="00E4449B">
              <w:rPr>
                <w:rFonts w:ascii="Arial" w:hAnsi="Arial"/>
              </w:rPr>
              <w:t>114.72</w:t>
            </w:r>
          </w:p>
        </w:tc>
        <w:tc>
          <w:tcPr>
            <w:tcW w:w="1985" w:type="dxa"/>
            <w:tcBorders>
              <w:top w:val="nil"/>
              <w:left w:val="nil"/>
              <w:bottom w:val="nil"/>
              <w:right w:val="single" w:sz="4" w:space="0" w:color="auto"/>
            </w:tcBorders>
          </w:tcPr>
          <w:p w14:paraId="371C5056" w14:textId="478F838F" w:rsidR="004A72AE" w:rsidRPr="00E4449B" w:rsidRDefault="004A72AE" w:rsidP="004A72AE">
            <w:pPr>
              <w:spacing w:after="60" w:line="240" w:lineRule="auto"/>
              <w:jc w:val="center"/>
              <w:rPr>
                <w:rFonts w:ascii="Arial" w:hAnsi="Arial"/>
              </w:rPr>
            </w:pPr>
            <w:r w:rsidRPr="00E4449B">
              <w:rPr>
                <w:rFonts w:ascii="Arial" w:hAnsi="Arial"/>
              </w:rPr>
              <w:t>6.08%</w:t>
            </w:r>
          </w:p>
        </w:tc>
      </w:tr>
      <w:tr w:rsidR="004A72AE" w:rsidRPr="00E4449B" w14:paraId="323E4507" w14:textId="77777777" w:rsidTr="004A72AE">
        <w:tc>
          <w:tcPr>
            <w:tcW w:w="6521" w:type="dxa"/>
            <w:tcBorders>
              <w:top w:val="nil"/>
              <w:left w:val="single" w:sz="4" w:space="0" w:color="auto"/>
              <w:bottom w:val="single" w:sz="4" w:space="0" w:color="auto"/>
              <w:right w:val="nil"/>
            </w:tcBorders>
          </w:tcPr>
          <w:p w14:paraId="475FEFA5" w14:textId="3FC75C1C" w:rsidR="004A72AE" w:rsidRPr="00E4449B" w:rsidRDefault="004A72AE" w:rsidP="00930E7E">
            <w:pPr>
              <w:spacing w:after="60" w:line="240" w:lineRule="auto"/>
            </w:pPr>
            <w:r w:rsidRPr="00E4449B">
              <w:rPr>
                <w:rFonts w:ascii="Arial" w:hAnsi="Arial"/>
                <w:b/>
              </w:rPr>
              <w:t>Total</w:t>
            </w:r>
          </w:p>
        </w:tc>
        <w:tc>
          <w:tcPr>
            <w:tcW w:w="1984" w:type="dxa"/>
            <w:tcBorders>
              <w:top w:val="nil"/>
              <w:left w:val="nil"/>
              <w:bottom w:val="single" w:sz="4" w:space="0" w:color="auto"/>
              <w:right w:val="nil"/>
            </w:tcBorders>
          </w:tcPr>
          <w:p w14:paraId="46795DCA" w14:textId="26B2C2AF" w:rsidR="004A72AE" w:rsidRPr="00E4449B" w:rsidRDefault="004A72AE" w:rsidP="004A72AE">
            <w:pPr>
              <w:spacing w:after="60" w:line="240" w:lineRule="auto"/>
              <w:jc w:val="center"/>
              <w:rPr>
                <w:rFonts w:ascii="Arial" w:hAnsi="Arial"/>
                <w:b/>
              </w:rPr>
            </w:pPr>
            <w:r w:rsidRPr="00E4449B">
              <w:rPr>
                <w:rFonts w:ascii="Arial" w:hAnsi="Arial"/>
                <w:b/>
              </w:rPr>
              <w:t>1</w:t>
            </w:r>
            <w:r w:rsidR="00E514A1" w:rsidRPr="00E4449B">
              <w:rPr>
                <w:rFonts w:ascii="Arial" w:hAnsi="Arial"/>
                <w:b/>
              </w:rPr>
              <w:t>,</w:t>
            </w:r>
            <w:r w:rsidRPr="00E4449B">
              <w:rPr>
                <w:rFonts w:ascii="Arial" w:hAnsi="Arial"/>
                <w:b/>
              </w:rPr>
              <w:t>888.02</w:t>
            </w:r>
          </w:p>
        </w:tc>
        <w:tc>
          <w:tcPr>
            <w:tcW w:w="1985" w:type="dxa"/>
            <w:tcBorders>
              <w:top w:val="nil"/>
              <w:left w:val="nil"/>
              <w:bottom w:val="single" w:sz="4" w:space="0" w:color="auto"/>
              <w:right w:val="single" w:sz="4" w:space="0" w:color="auto"/>
            </w:tcBorders>
          </w:tcPr>
          <w:p w14:paraId="390FE7D9" w14:textId="23DE92F8" w:rsidR="004A72AE" w:rsidRPr="00E4449B" w:rsidRDefault="004A72AE" w:rsidP="004A72AE">
            <w:pPr>
              <w:spacing w:after="60" w:line="240" w:lineRule="auto"/>
              <w:jc w:val="center"/>
              <w:rPr>
                <w:rFonts w:ascii="Arial" w:hAnsi="Arial"/>
                <w:b/>
              </w:rPr>
            </w:pPr>
            <w:r w:rsidRPr="00D92D02">
              <w:rPr>
                <w:rFonts w:ascii="Arial" w:hAnsi="Arial"/>
                <w:b/>
              </w:rPr>
              <w:t>100%</w:t>
            </w:r>
          </w:p>
        </w:tc>
      </w:tr>
    </w:tbl>
    <w:p w14:paraId="06C431BF" w14:textId="7BD20BA7" w:rsidR="000F7F6B" w:rsidRDefault="000F7F6B" w:rsidP="00E43202">
      <w:pPr>
        <w:spacing w:before="360" w:after="120"/>
        <w:rPr>
          <w:rFonts w:eastAsia="Calibri"/>
          <w:lang w:eastAsia="en-US"/>
        </w:rPr>
      </w:pPr>
      <w:r>
        <w:rPr>
          <w:rFonts w:eastAsia="Calibri"/>
          <w:lang w:eastAsia="en-US"/>
        </w:rPr>
        <w:t>EMPLOYMENT STATUS</w:t>
      </w:r>
    </w:p>
    <w:p w14:paraId="111A7BBA" w14:textId="65C662AB" w:rsidR="0016561A" w:rsidRPr="00E4449B" w:rsidRDefault="0016561A" w:rsidP="009F1FB5">
      <w:pPr>
        <w:rPr>
          <w:rFonts w:eastAsia="Calibri"/>
          <w:lang w:eastAsia="en-US"/>
        </w:rPr>
      </w:pPr>
      <w:r w:rsidRPr="00E4449B">
        <w:rPr>
          <w:rFonts w:eastAsia="Calibri"/>
          <w:lang w:eastAsia="en-US"/>
        </w:rPr>
        <w:t>A breakdown of our full-time equivalent employment status is as follows:</w:t>
      </w:r>
    </w:p>
    <w:tbl>
      <w:tblPr>
        <w:tblStyle w:val="TableGrid5"/>
        <w:tblW w:w="10490" w:type="dxa"/>
        <w:tblInd w:w="-5" w:type="dxa"/>
        <w:tblLook w:val="04A0" w:firstRow="1" w:lastRow="0" w:firstColumn="1" w:lastColumn="0" w:noHBand="0" w:noVBand="1"/>
      </w:tblPr>
      <w:tblGrid>
        <w:gridCol w:w="6521"/>
        <w:gridCol w:w="1984"/>
        <w:gridCol w:w="1985"/>
      </w:tblGrid>
      <w:tr w:rsidR="0016561A" w:rsidRPr="00E4449B" w14:paraId="245B02C7" w14:textId="77777777" w:rsidTr="004A72AE">
        <w:trPr>
          <w:tblHeader/>
        </w:trPr>
        <w:tc>
          <w:tcPr>
            <w:tcW w:w="6521" w:type="dxa"/>
            <w:tcBorders>
              <w:bottom w:val="single" w:sz="4" w:space="0" w:color="auto"/>
            </w:tcBorders>
          </w:tcPr>
          <w:p w14:paraId="40094B0A" w14:textId="77777777" w:rsidR="0016561A" w:rsidRPr="00E4449B" w:rsidRDefault="0016561A" w:rsidP="0016561A">
            <w:pPr>
              <w:spacing w:after="60" w:line="240" w:lineRule="auto"/>
              <w:rPr>
                <w:rFonts w:ascii="Arial" w:hAnsi="Arial"/>
              </w:rPr>
            </w:pPr>
            <w:r w:rsidRPr="00E4449B">
              <w:rPr>
                <w:rFonts w:ascii="Arial" w:hAnsi="Arial"/>
                <w:b/>
              </w:rPr>
              <w:t>Profile</w:t>
            </w:r>
          </w:p>
        </w:tc>
        <w:tc>
          <w:tcPr>
            <w:tcW w:w="1984" w:type="dxa"/>
            <w:tcBorders>
              <w:bottom w:val="single" w:sz="4" w:space="0" w:color="auto"/>
            </w:tcBorders>
          </w:tcPr>
          <w:p w14:paraId="26D1E72D" w14:textId="30F2CBC8" w:rsidR="0016561A" w:rsidRPr="00E4449B" w:rsidRDefault="0016561A" w:rsidP="008028CF">
            <w:pPr>
              <w:spacing w:after="60" w:line="240" w:lineRule="auto"/>
              <w:rPr>
                <w:rFonts w:ascii="Arial" w:hAnsi="Arial"/>
              </w:rPr>
            </w:pPr>
            <w:r w:rsidRPr="00E4449B">
              <w:rPr>
                <w:rFonts w:ascii="Arial" w:hAnsi="Arial"/>
                <w:b/>
              </w:rPr>
              <w:t>Department total</w:t>
            </w:r>
          </w:p>
        </w:tc>
        <w:tc>
          <w:tcPr>
            <w:tcW w:w="1985" w:type="dxa"/>
            <w:tcBorders>
              <w:bottom w:val="single" w:sz="4" w:space="0" w:color="auto"/>
            </w:tcBorders>
          </w:tcPr>
          <w:p w14:paraId="5D9E7E2A" w14:textId="382483C7" w:rsidR="0016561A" w:rsidRPr="00E4449B" w:rsidRDefault="0016561A" w:rsidP="008028CF">
            <w:pPr>
              <w:spacing w:after="60" w:line="240" w:lineRule="auto"/>
              <w:rPr>
                <w:rFonts w:ascii="Arial" w:hAnsi="Arial"/>
              </w:rPr>
            </w:pPr>
            <w:r w:rsidRPr="00E4449B">
              <w:rPr>
                <w:rFonts w:ascii="Arial" w:hAnsi="Arial"/>
                <w:b/>
              </w:rPr>
              <w:t xml:space="preserve">Department </w:t>
            </w:r>
            <w:r w:rsidR="008028CF" w:rsidRPr="00E4449B">
              <w:rPr>
                <w:rFonts w:ascii="Arial" w:hAnsi="Arial"/>
                <w:b/>
              </w:rPr>
              <w:t>t</w:t>
            </w:r>
            <w:r w:rsidRPr="00E4449B">
              <w:rPr>
                <w:rFonts w:ascii="Arial" w:hAnsi="Arial"/>
                <w:b/>
              </w:rPr>
              <w:t>otal</w:t>
            </w:r>
          </w:p>
        </w:tc>
      </w:tr>
      <w:tr w:rsidR="0016561A" w:rsidRPr="00E4449B" w14:paraId="594F25B6" w14:textId="77777777" w:rsidTr="004A72AE">
        <w:tc>
          <w:tcPr>
            <w:tcW w:w="6521" w:type="dxa"/>
            <w:tcBorders>
              <w:bottom w:val="nil"/>
              <w:right w:val="nil"/>
            </w:tcBorders>
          </w:tcPr>
          <w:p w14:paraId="528646E3" w14:textId="77777777" w:rsidR="0016561A" w:rsidRPr="00E4449B" w:rsidRDefault="0016561A" w:rsidP="0016561A">
            <w:pPr>
              <w:spacing w:after="60" w:line="240" w:lineRule="auto"/>
              <w:rPr>
                <w:rFonts w:ascii="Arial" w:hAnsi="Arial"/>
              </w:rPr>
            </w:pPr>
            <w:r w:rsidRPr="00E4449B">
              <w:rPr>
                <w:rFonts w:ascii="Arial" w:hAnsi="Arial"/>
              </w:rPr>
              <w:t>Permanent staff</w:t>
            </w:r>
          </w:p>
        </w:tc>
        <w:tc>
          <w:tcPr>
            <w:tcW w:w="1984" w:type="dxa"/>
            <w:tcBorders>
              <w:left w:val="nil"/>
              <w:bottom w:val="nil"/>
              <w:right w:val="nil"/>
            </w:tcBorders>
          </w:tcPr>
          <w:p w14:paraId="045A4DF5" w14:textId="32E37A75" w:rsidR="0016561A" w:rsidRPr="00E4449B" w:rsidRDefault="004A72AE" w:rsidP="004A72AE">
            <w:pPr>
              <w:spacing w:before="60" w:after="60" w:line="240" w:lineRule="auto"/>
              <w:jc w:val="center"/>
              <w:rPr>
                <w:rFonts w:ascii="Arial" w:hAnsi="Arial"/>
              </w:rPr>
            </w:pPr>
            <w:r w:rsidRPr="00E4449B">
              <w:rPr>
                <w:rFonts w:ascii="Arial" w:hAnsi="Arial"/>
              </w:rPr>
              <w:t>1</w:t>
            </w:r>
            <w:r w:rsidR="00E514A1" w:rsidRPr="00E4449B">
              <w:rPr>
                <w:rFonts w:ascii="Arial" w:hAnsi="Arial"/>
              </w:rPr>
              <w:t>,</w:t>
            </w:r>
            <w:r w:rsidRPr="00E4449B">
              <w:rPr>
                <w:rFonts w:ascii="Arial" w:hAnsi="Arial"/>
              </w:rPr>
              <w:t>585.33</w:t>
            </w:r>
          </w:p>
        </w:tc>
        <w:tc>
          <w:tcPr>
            <w:tcW w:w="1985" w:type="dxa"/>
            <w:tcBorders>
              <w:left w:val="nil"/>
              <w:bottom w:val="nil"/>
            </w:tcBorders>
          </w:tcPr>
          <w:p w14:paraId="176D5B2A" w14:textId="7147FA37" w:rsidR="0016561A" w:rsidRPr="00E4449B" w:rsidRDefault="004A72AE" w:rsidP="004A72AE">
            <w:pPr>
              <w:spacing w:before="60" w:after="60" w:line="240" w:lineRule="auto"/>
              <w:jc w:val="center"/>
              <w:rPr>
                <w:rFonts w:ascii="Arial" w:hAnsi="Arial"/>
              </w:rPr>
            </w:pPr>
            <w:r w:rsidRPr="00E4449B">
              <w:rPr>
                <w:rFonts w:ascii="Arial" w:hAnsi="Arial"/>
              </w:rPr>
              <w:t>83.97%</w:t>
            </w:r>
          </w:p>
        </w:tc>
      </w:tr>
      <w:tr w:rsidR="0016561A" w:rsidRPr="00E4449B" w14:paraId="56F25F42" w14:textId="77777777" w:rsidTr="004A72AE">
        <w:tc>
          <w:tcPr>
            <w:tcW w:w="6521" w:type="dxa"/>
            <w:tcBorders>
              <w:top w:val="nil"/>
              <w:bottom w:val="nil"/>
              <w:right w:val="nil"/>
            </w:tcBorders>
          </w:tcPr>
          <w:p w14:paraId="4C668D96" w14:textId="77777777" w:rsidR="0016561A" w:rsidRPr="00E4449B" w:rsidRDefault="0016561A" w:rsidP="0016561A">
            <w:pPr>
              <w:spacing w:after="60" w:line="240" w:lineRule="auto"/>
              <w:rPr>
                <w:rFonts w:ascii="Arial" w:hAnsi="Arial"/>
              </w:rPr>
            </w:pPr>
            <w:r w:rsidRPr="00E4449B">
              <w:rPr>
                <w:rFonts w:ascii="Arial" w:hAnsi="Arial"/>
              </w:rPr>
              <w:t>Temporary staff</w:t>
            </w:r>
          </w:p>
        </w:tc>
        <w:tc>
          <w:tcPr>
            <w:tcW w:w="1984" w:type="dxa"/>
            <w:tcBorders>
              <w:top w:val="nil"/>
              <w:left w:val="nil"/>
              <w:bottom w:val="nil"/>
              <w:right w:val="nil"/>
            </w:tcBorders>
          </w:tcPr>
          <w:p w14:paraId="15527E80" w14:textId="6674A0F9" w:rsidR="0016561A" w:rsidRPr="00E4449B" w:rsidRDefault="004A72AE" w:rsidP="004A72AE">
            <w:pPr>
              <w:spacing w:before="60" w:after="60" w:line="240" w:lineRule="auto"/>
              <w:jc w:val="center"/>
              <w:rPr>
                <w:rFonts w:ascii="Arial" w:hAnsi="Arial"/>
              </w:rPr>
            </w:pPr>
            <w:r w:rsidRPr="00E4449B">
              <w:rPr>
                <w:rFonts w:ascii="Arial" w:hAnsi="Arial"/>
              </w:rPr>
              <w:t>152.44</w:t>
            </w:r>
          </w:p>
        </w:tc>
        <w:tc>
          <w:tcPr>
            <w:tcW w:w="1985" w:type="dxa"/>
            <w:tcBorders>
              <w:top w:val="nil"/>
              <w:left w:val="nil"/>
              <w:bottom w:val="nil"/>
            </w:tcBorders>
          </w:tcPr>
          <w:p w14:paraId="18CBA129" w14:textId="1611B672" w:rsidR="0016561A" w:rsidRPr="00E4449B" w:rsidRDefault="004A72AE" w:rsidP="004A72AE">
            <w:pPr>
              <w:spacing w:before="60" w:after="60" w:line="240" w:lineRule="auto"/>
              <w:jc w:val="center"/>
              <w:rPr>
                <w:rFonts w:ascii="Arial" w:hAnsi="Arial"/>
              </w:rPr>
            </w:pPr>
            <w:r w:rsidRPr="00E4449B">
              <w:rPr>
                <w:rFonts w:ascii="Arial" w:hAnsi="Arial"/>
              </w:rPr>
              <w:t>8.07%</w:t>
            </w:r>
          </w:p>
        </w:tc>
      </w:tr>
      <w:tr w:rsidR="0016561A" w:rsidRPr="00E4449B" w14:paraId="4AD446F7" w14:textId="77777777" w:rsidTr="004A72AE">
        <w:trPr>
          <w:trHeight w:val="176"/>
        </w:trPr>
        <w:tc>
          <w:tcPr>
            <w:tcW w:w="6521" w:type="dxa"/>
            <w:tcBorders>
              <w:top w:val="nil"/>
              <w:bottom w:val="nil"/>
              <w:right w:val="nil"/>
            </w:tcBorders>
          </w:tcPr>
          <w:p w14:paraId="2B3D5E1D" w14:textId="77777777" w:rsidR="0016561A" w:rsidRPr="00E4449B" w:rsidRDefault="0016561A" w:rsidP="0016561A">
            <w:pPr>
              <w:spacing w:after="60" w:line="240" w:lineRule="auto"/>
              <w:rPr>
                <w:rFonts w:ascii="Arial" w:hAnsi="Arial"/>
              </w:rPr>
            </w:pPr>
            <w:r w:rsidRPr="00E4449B">
              <w:rPr>
                <w:rFonts w:ascii="Arial" w:hAnsi="Arial"/>
              </w:rPr>
              <w:t>Casual staff</w:t>
            </w:r>
          </w:p>
        </w:tc>
        <w:tc>
          <w:tcPr>
            <w:tcW w:w="1984" w:type="dxa"/>
            <w:tcBorders>
              <w:top w:val="nil"/>
              <w:left w:val="nil"/>
              <w:bottom w:val="nil"/>
              <w:right w:val="nil"/>
            </w:tcBorders>
          </w:tcPr>
          <w:p w14:paraId="6C505107" w14:textId="67DEC482" w:rsidR="0016561A" w:rsidRPr="00E4449B" w:rsidRDefault="00220DF9" w:rsidP="004A72AE">
            <w:pPr>
              <w:spacing w:before="60" w:after="60" w:line="240" w:lineRule="auto"/>
              <w:jc w:val="center"/>
              <w:rPr>
                <w:rFonts w:ascii="Arial" w:hAnsi="Arial"/>
              </w:rPr>
            </w:pPr>
            <w:r w:rsidRPr="00E4449B">
              <w:rPr>
                <w:rFonts w:ascii="Arial" w:hAnsi="Arial"/>
              </w:rPr>
              <w:t>1</w:t>
            </w:r>
            <w:r w:rsidR="004A72AE" w:rsidRPr="00E4449B">
              <w:rPr>
                <w:rFonts w:ascii="Arial" w:hAnsi="Arial"/>
              </w:rPr>
              <w:t>35.25</w:t>
            </w:r>
          </w:p>
        </w:tc>
        <w:tc>
          <w:tcPr>
            <w:tcW w:w="1985" w:type="dxa"/>
            <w:tcBorders>
              <w:top w:val="nil"/>
              <w:left w:val="nil"/>
              <w:bottom w:val="nil"/>
            </w:tcBorders>
          </w:tcPr>
          <w:p w14:paraId="60417938" w14:textId="49442D4B" w:rsidR="0016561A" w:rsidRPr="00E4449B" w:rsidRDefault="004A72AE" w:rsidP="004A72AE">
            <w:pPr>
              <w:spacing w:before="60" w:after="60" w:line="240" w:lineRule="auto"/>
              <w:jc w:val="center"/>
              <w:rPr>
                <w:rFonts w:ascii="Arial" w:hAnsi="Arial"/>
              </w:rPr>
            </w:pPr>
            <w:r w:rsidRPr="00E4449B">
              <w:rPr>
                <w:rFonts w:ascii="Arial" w:hAnsi="Arial"/>
              </w:rPr>
              <w:t>7.17%</w:t>
            </w:r>
          </w:p>
        </w:tc>
      </w:tr>
      <w:tr w:rsidR="0016561A" w:rsidRPr="00E4449B" w14:paraId="53681A7C" w14:textId="77777777" w:rsidTr="004A72AE">
        <w:tc>
          <w:tcPr>
            <w:tcW w:w="6521" w:type="dxa"/>
            <w:tcBorders>
              <w:top w:val="nil"/>
              <w:bottom w:val="nil"/>
              <w:right w:val="nil"/>
            </w:tcBorders>
          </w:tcPr>
          <w:p w14:paraId="4CB3419B" w14:textId="77777777" w:rsidR="0016561A" w:rsidRPr="00E4449B" w:rsidRDefault="0016561A" w:rsidP="0016561A">
            <w:pPr>
              <w:spacing w:after="60" w:line="240" w:lineRule="auto"/>
              <w:rPr>
                <w:rFonts w:ascii="Arial" w:hAnsi="Arial"/>
              </w:rPr>
            </w:pPr>
            <w:r w:rsidRPr="00E4449B">
              <w:rPr>
                <w:rFonts w:ascii="Arial" w:hAnsi="Arial"/>
              </w:rPr>
              <w:t>Contract staff</w:t>
            </w:r>
          </w:p>
        </w:tc>
        <w:tc>
          <w:tcPr>
            <w:tcW w:w="1984" w:type="dxa"/>
            <w:tcBorders>
              <w:top w:val="nil"/>
              <w:left w:val="nil"/>
              <w:bottom w:val="nil"/>
              <w:right w:val="nil"/>
            </w:tcBorders>
          </w:tcPr>
          <w:p w14:paraId="13E8A2EA" w14:textId="3CBB04AA" w:rsidR="0016561A" w:rsidRPr="00E4449B" w:rsidRDefault="004A72AE" w:rsidP="004A72AE">
            <w:pPr>
              <w:spacing w:before="60" w:after="60" w:line="240" w:lineRule="auto"/>
              <w:jc w:val="center"/>
              <w:rPr>
                <w:rFonts w:ascii="Arial" w:hAnsi="Arial"/>
              </w:rPr>
            </w:pPr>
            <w:r w:rsidRPr="00E4449B">
              <w:rPr>
                <w:rFonts w:ascii="Arial" w:hAnsi="Arial"/>
              </w:rPr>
              <w:t>15</w:t>
            </w:r>
          </w:p>
        </w:tc>
        <w:tc>
          <w:tcPr>
            <w:tcW w:w="1985" w:type="dxa"/>
            <w:tcBorders>
              <w:top w:val="nil"/>
              <w:left w:val="nil"/>
              <w:bottom w:val="nil"/>
            </w:tcBorders>
          </w:tcPr>
          <w:p w14:paraId="5EBEA90C" w14:textId="11A3CB1D" w:rsidR="0016561A" w:rsidRPr="00E4449B" w:rsidRDefault="004A72AE" w:rsidP="004A72AE">
            <w:pPr>
              <w:spacing w:before="60" w:after="60" w:line="240" w:lineRule="auto"/>
              <w:jc w:val="center"/>
              <w:rPr>
                <w:rFonts w:ascii="Arial" w:hAnsi="Arial"/>
              </w:rPr>
            </w:pPr>
            <w:r w:rsidRPr="00E4449B">
              <w:rPr>
                <w:rFonts w:ascii="Arial" w:hAnsi="Arial"/>
              </w:rPr>
              <w:t>0.79%</w:t>
            </w:r>
          </w:p>
        </w:tc>
      </w:tr>
      <w:tr w:rsidR="0016561A" w:rsidRPr="00E4449B" w14:paraId="24D2979D" w14:textId="77777777" w:rsidTr="004A72AE">
        <w:tc>
          <w:tcPr>
            <w:tcW w:w="6521" w:type="dxa"/>
            <w:tcBorders>
              <w:top w:val="nil"/>
              <w:right w:val="nil"/>
            </w:tcBorders>
          </w:tcPr>
          <w:p w14:paraId="5BCCDAD1" w14:textId="77777777" w:rsidR="0016561A" w:rsidRPr="00E4449B" w:rsidRDefault="0016561A" w:rsidP="0016561A">
            <w:pPr>
              <w:spacing w:after="60" w:line="240" w:lineRule="auto"/>
              <w:rPr>
                <w:rFonts w:ascii="Arial" w:hAnsi="Arial"/>
              </w:rPr>
            </w:pPr>
            <w:r w:rsidRPr="00E4449B">
              <w:rPr>
                <w:rFonts w:ascii="Arial" w:hAnsi="Arial"/>
                <w:b/>
              </w:rPr>
              <w:t>Total</w:t>
            </w:r>
          </w:p>
        </w:tc>
        <w:tc>
          <w:tcPr>
            <w:tcW w:w="1984" w:type="dxa"/>
            <w:tcBorders>
              <w:top w:val="nil"/>
              <w:left w:val="nil"/>
              <w:right w:val="nil"/>
            </w:tcBorders>
          </w:tcPr>
          <w:p w14:paraId="5CF3609C" w14:textId="5BDDADE6" w:rsidR="0016561A" w:rsidRPr="00E4449B" w:rsidRDefault="004A72AE" w:rsidP="004A72AE">
            <w:pPr>
              <w:spacing w:before="60" w:after="60" w:line="240" w:lineRule="auto"/>
              <w:jc w:val="center"/>
              <w:rPr>
                <w:rFonts w:ascii="Arial" w:hAnsi="Arial"/>
                <w:b/>
                <w:bCs/>
              </w:rPr>
            </w:pPr>
            <w:r w:rsidRPr="00E4449B">
              <w:rPr>
                <w:rFonts w:ascii="Arial" w:hAnsi="Arial"/>
                <w:b/>
                <w:bCs/>
              </w:rPr>
              <w:t>1</w:t>
            </w:r>
            <w:r w:rsidR="00E514A1" w:rsidRPr="00E4449B">
              <w:rPr>
                <w:rFonts w:ascii="Arial" w:hAnsi="Arial"/>
                <w:b/>
                <w:bCs/>
              </w:rPr>
              <w:t>,</w:t>
            </w:r>
            <w:r w:rsidRPr="00E4449B">
              <w:rPr>
                <w:rFonts w:ascii="Arial" w:hAnsi="Arial"/>
                <w:b/>
                <w:bCs/>
              </w:rPr>
              <w:t>888.02</w:t>
            </w:r>
          </w:p>
        </w:tc>
        <w:tc>
          <w:tcPr>
            <w:tcW w:w="1985" w:type="dxa"/>
            <w:tcBorders>
              <w:top w:val="nil"/>
              <w:left w:val="nil"/>
            </w:tcBorders>
          </w:tcPr>
          <w:p w14:paraId="7FCE34F5" w14:textId="48C32C87" w:rsidR="0016561A" w:rsidRPr="00E4449B" w:rsidRDefault="0016561A" w:rsidP="004A72AE">
            <w:pPr>
              <w:spacing w:before="60" w:after="60" w:line="240" w:lineRule="auto"/>
              <w:jc w:val="center"/>
              <w:rPr>
                <w:rFonts w:ascii="Arial" w:hAnsi="Arial"/>
                <w:b/>
                <w:bCs/>
              </w:rPr>
            </w:pPr>
            <w:r w:rsidRPr="00D92D02">
              <w:rPr>
                <w:rFonts w:ascii="Arial" w:hAnsi="Arial"/>
                <w:b/>
                <w:bCs/>
              </w:rPr>
              <w:t>100%</w:t>
            </w:r>
          </w:p>
        </w:tc>
      </w:tr>
    </w:tbl>
    <w:p w14:paraId="6BB7F1BD" w14:textId="283601BE" w:rsidR="000F7F6B" w:rsidRDefault="000F7F6B" w:rsidP="00E43202">
      <w:pPr>
        <w:spacing w:before="360" w:after="120"/>
        <w:rPr>
          <w:rFonts w:eastAsia="Calibri"/>
          <w:lang w:val="en-US" w:eastAsia="en-US"/>
        </w:rPr>
      </w:pPr>
      <w:r>
        <w:rPr>
          <w:rFonts w:eastAsia="Calibri"/>
          <w:lang w:val="en-US" w:eastAsia="en-US"/>
        </w:rPr>
        <w:t>EMPLOYMENT DIVERSITY</w:t>
      </w:r>
    </w:p>
    <w:p w14:paraId="3E0F1835" w14:textId="02900FBA" w:rsidR="0016561A" w:rsidRPr="00E4449B" w:rsidRDefault="0016561A" w:rsidP="009F1FB5">
      <w:pPr>
        <w:rPr>
          <w:rFonts w:eastAsia="Calibri"/>
          <w:lang w:val="en-US" w:eastAsia="en-US"/>
        </w:rPr>
      </w:pPr>
      <w:r w:rsidRPr="00E4449B">
        <w:rPr>
          <w:rFonts w:eastAsia="Calibri"/>
          <w:lang w:val="en-US" w:eastAsia="en-US"/>
        </w:rPr>
        <w:t>The department’s employme</w:t>
      </w:r>
      <w:r w:rsidR="00930E7E" w:rsidRPr="00E4449B">
        <w:rPr>
          <w:rFonts w:eastAsia="Calibri"/>
          <w:lang w:val="en-US" w:eastAsia="en-US"/>
        </w:rPr>
        <w:t>nt diversity (as at 30 June 2021</w:t>
      </w:r>
      <w:r w:rsidR="006A0611" w:rsidRPr="00E4449B">
        <w:rPr>
          <w:rFonts w:eastAsia="Calibri"/>
          <w:lang w:val="en-US" w:eastAsia="en-US"/>
        </w:rPr>
        <w:t>*</w:t>
      </w:r>
      <w:r w:rsidRPr="00E4449B">
        <w:rPr>
          <w:rFonts w:eastAsia="Calibri"/>
          <w:lang w:val="en-US" w:eastAsia="en-US"/>
        </w:rPr>
        <w:t>) compared to the Queensland Public Sector (QPS) benchm</w:t>
      </w:r>
      <w:r w:rsidR="00930E7E" w:rsidRPr="00E4449B">
        <w:rPr>
          <w:rFonts w:eastAsia="Calibri"/>
          <w:lang w:val="en-US" w:eastAsia="en-US"/>
        </w:rPr>
        <w:t>ark average (as at</w:t>
      </w:r>
      <w:r w:rsidR="004C5AE5" w:rsidRPr="00E4449B">
        <w:rPr>
          <w:rFonts w:eastAsia="Calibri"/>
          <w:lang w:val="en-US" w:eastAsia="en-US"/>
        </w:rPr>
        <w:t xml:space="preserve"> 31 March 2021</w:t>
      </w:r>
      <w:r w:rsidRPr="00E4449B">
        <w:rPr>
          <w:rFonts w:eastAsia="Calibri"/>
          <w:lang w:val="en-US" w:eastAsia="en-US"/>
        </w:rPr>
        <w:t>) is detailed below:</w:t>
      </w:r>
    </w:p>
    <w:tbl>
      <w:tblPr>
        <w:tblStyle w:val="TableGrid5"/>
        <w:tblW w:w="10490" w:type="dxa"/>
        <w:tblInd w:w="-5" w:type="dxa"/>
        <w:tblLook w:val="04A0" w:firstRow="1" w:lastRow="0" w:firstColumn="1" w:lastColumn="0" w:noHBand="0" w:noVBand="1"/>
      </w:tblPr>
      <w:tblGrid>
        <w:gridCol w:w="6521"/>
        <w:gridCol w:w="1984"/>
        <w:gridCol w:w="1985"/>
      </w:tblGrid>
      <w:tr w:rsidR="0016561A" w:rsidRPr="00E4449B" w14:paraId="04CADCEF" w14:textId="77777777" w:rsidTr="00BE3606">
        <w:trPr>
          <w:tblHeader/>
        </w:trPr>
        <w:tc>
          <w:tcPr>
            <w:tcW w:w="6521" w:type="dxa"/>
            <w:tcBorders>
              <w:bottom w:val="single" w:sz="4" w:space="0" w:color="auto"/>
            </w:tcBorders>
          </w:tcPr>
          <w:p w14:paraId="64208F9B" w14:textId="77777777" w:rsidR="0016561A" w:rsidRPr="00E4449B" w:rsidRDefault="0016561A" w:rsidP="0016561A">
            <w:pPr>
              <w:spacing w:after="120" w:line="240" w:lineRule="auto"/>
              <w:rPr>
                <w:rFonts w:ascii="Arial" w:hAnsi="Arial"/>
                <w:b/>
              </w:rPr>
            </w:pPr>
            <w:r w:rsidRPr="00E4449B">
              <w:rPr>
                <w:rFonts w:ascii="Arial" w:hAnsi="Arial"/>
                <w:b/>
              </w:rPr>
              <w:t>Profile</w:t>
            </w:r>
          </w:p>
        </w:tc>
        <w:tc>
          <w:tcPr>
            <w:tcW w:w="1984" w:type="dxa"/>
            <w:tcBorders>
              <w:bottom w:val="single" w:sz="4" w:space="0" w:color="auto"/>
            </w:tcBorders>
          </w:tcPr>
          <w:p w14:paraId="50320BCB" w14:textId="77777777" w:rsidR="0016561A" w:rsidRPr="00E4449B" w:rsidRDefault="0016561A" w:rsidP="0016561A">
            <w:pPr>
              <w:spacing w:after="120" w:line="240" w:lineRule="auto"/>
              <w:rPr>
                <w:rFonts w:ascii="Arial" w:hAnsi="Arial"/>
                <w:b/>
              </w:rPr>
            </w:pPr>
            <w:r w:rsidRPr="00E4449B">
              <w:rPr>
                <w:rFonts w:ascii="Arial" w:hAnsi="Arial"/>
                <w:b/>
              </w:rPr>
              <w:t>Department</w:t>
            </w:r>
          </w:p>
        </w:tc>
        <w:tc>
          <w:tcPr>
            <w:tcW w:w="1985" w:type="dxa"/>
            <w:tcBorders>
              <w:bottom w:val="single" w:sz="4" w:space="0" w:color="auto"/>
            </w:tcBorders>
          </w:tcPr>
          <w:p w14:paraId="2AFB4676" w14:textId="77777777" w:rsidR="0016561A" w:rsidRPr="00E4449B" w:rsidRDefault="0016561A" w:rsidP="0016561A">
            <w:pPr>
              <w:spacing w:after="120" w:line="240" w:lineRule="auto"/>
              <w:rPr>
                <w:rFonts w:ascii="Arial" w:hAnsi="Arial"/>
                <w:b/>
              </w:rPr>
            </w:pPr>
            <w:r w:rsidRPr="00E4449B">
              <w:rPr>
                <w:rFonts w:ascii="Arial" w:hAnsi="Arial"/>
                <w:b/>
              </w:rPr>
              <w:t>QPS average</w:t>
            </w:r>
          </w:p>
        </w:tc>
      </w:tr>
      <w:tr w:rsidR="006A0611" w:rsidRPr="00D92D02" w14:paraId="744C0467" w14:textId="77777777" w:rsidTr="00BE3606">
        <w:tc>
          <w:tcPr>
            <w:tcW w:w="6521" w:type="dxa"/>
            <w:tcBorders>
              <w:top w:val="single" w:sz="4" w:space="0" w:color="auto"/>
              <w:left w:val="single" w:sz="4" w:space="0" w:color="auto"/>
              <w:bottom w:val="nil"/>
              <w:right w:val="single" w:sz="4" w:space="0" w:color="auto"/>
            </w:tcBorders>
          </w:tcPr>
          <w:p w14:paraId="758A7BE9" w14:textId="77777777" w:rsidR="006A0611" w:rsidRPr="00D92D02" w:rsidRDefault="006A0611" w:rsidP="006A0611">
            <w:pPr>
              <w:spacing w:after="120" w:line="240" w:lineRule="auto"/>
              <w:rPr>
                <w:rFonts w:ascii="Arial" w:hAnsi="Arial"/>
              </w:rPr>
            </w:pPr>
            <w:r w:rsidRPr="00D92D02">
              <w:rPr>
                <w:rFonts w:ascii="Arial" w:hAnsi="Arial"/>
              </w:rPr>
              <w:t>Gender diversity — women</w:t>
            </w:r>
          </w:p>
        </w:tc>
        <w:tc>
          <w:tcPr>
            <w:tcW w:w="1984" w:type="dxa"/>
            <w:tcBorders>
              <w:top w:val="single" w:sz="4" w:space="0" w:color="auto"/>
              <w:left w:val="single" w:sz="4" w:space="0" w:color="auto"/>
              <w:bottom w:val="nil"/>
              <w:right w:val="single" w:sz="4" w:space="0" w:color="auto"/>
            </w:tcBorders>
          </w:tcPr>
          <w:p w14:paraId="5CC09799" w14:textId="7EA967FF" w:rsidR="006A0611" w:rsidRPr="00D92D02" w:rsidRDefault="006A0611" w:rsidP="006A0611">
            <w:pPr>
              <w:spacing w:after="120" w:line="240" w:lineRule="auto"/>
              <w:jc w:val="center"/>
              <w:rPr>
                <w:rFonts w:ascii="Arial" w:hAnsi="Arial"/>
              </w:rPr>
            </w:pPr>
            <w:r w:rsidRPr="00D92D02">
              <w:rPr>
                <w:rFonts w:ascii="Arial" w:hAnsi="Arial"/>
              </w:rPr>
              <w:t>66.92%</w:t>
            </w:r>
          </w:p>
        </w:tc>
        <w:tc>
          <w:tcPr>
            <w:tcW w:w="1985" w:type="dxa"/>
            <w:tcBorders>
              <w:top w:val="single" w:sz="4" w:space="0" w:color="auto"/>
              <w:left w:val="single" w:sz="4" w:space="0" w:color="auto"/>
              <w:bottom w:val="nil"/>
              <w:right w:val="single" w:sz="4" w:space="0" w:color="auto"/>
            </w:tcBorders>
          </w:tcPr>
          <w:p w14:paraId="6384AF75" w14:textId="44079D45" w:rsidR="006A0611" w:rsidRPr="00D92D02" w:rsidRDefault="006A0611" w:rsidP="006A0611">
            <w:pPr>
              <w:spacing w:after="120" w:line="240" w:lineRule="auto"/>
              <w:jc w:val="center"/>
              <w:rPr>
                <w:rFonts w:ascii="Arial" w:hAnsi="Arial"/>
              </w:rPr>
            </w:pPr>
            <w:r w:rsidRPr="00D92D02">
              <w:rPr>
                <w:rFonts w:ascii="Arial" w:hAnsi="Arial"/>
              </w:rPr>
              <w:t>69.41%</w:t>
            </w:r>
          </w:p>
        </w:tc>
      </w:tr>
      <w:tr w:rsidR="006A0611" w:rsidRPr="00D92D02" w14:paraId="5B9D8699" w14:textId="77777777" w:rsidTr="00BE3606">
        <w:tc>
          <w:tcPr>
            <w:tcW w:w="6521" w:type="dxa"/>
            <w:tcBorders>
              <w:top w:val="nil"/>
              <w:left w:val="single" w:sz="4" w:space="0" w:color="auto"/>
              <w:bottom w:val="nil"/>
              <w:right w:val="single" w:sz="4" w:space="0" w:color="auto"/>
            </w:tcBorders>
          </w:tcPr>
          <w:p w14:paraId="2351C8A6" w14:textId="77777777" w:rsidR="006A0611" w:rsidRPr="00D92D02" w:rsidRDefault="006A0611" w:rsidP="006A0611">
            <w:pPr>
              <w:spacing w:after="120" w:line="240" w:lineRule="auto"/>
              <w:rPr>
                <w:rFonts w:ascii="Arial" w:hAnsi="Arial"/>
              </w:rPr>
            </w:pPr>
            <w:r w:rsidRPr="00D92D02">
              <w:rPr>
                <w:rFonts w:ascii="Arial" w:hAnsi="Arial"/>
              </w:rPr>
              <w:t>Culturally and linguistically diverse</w:t>
            </w:r>
          </w:p>
        </w:tc>
        <w:tc>
          <w:tcPr>
            <w:tcW w:w="1984" w:type="dxa"/>
            <w:tcBorders>
              <w:top w:val="nil"/>
              <w:left w:val="single" w:sz="4" w:space="0" w:color="auto"/>
              <w:bottom w:val="nil"/>
              <w:right w:val="single" w:sz="4" w:space="0" w:color="auto"/>
            </w:tcBorders>
          </w:tcPr>
          <w:p w14:paraId="138B4B12" w14:textId="73292ED0" w:rsidR="006A0611" w:rsidRPr="00D92D02" w:rsidRDefault="006A0611" w:rsidP="006A0611">
            <w:pPr>
              <w:spacing w:after="120" w:line="240" w:lineRule="auto"/>
              <w:jc w:val="center"/>
              <w:rPr>
                <w:rFonts w:ascii="Arial" w:hAnsi="Arial"/>
              </w:rPr>
            </w:pPr>
            <w:r w:rsidRPr="00D92D02">
              <w:rPr>
                <w:rFonts w:ascii="Arial" w:hAnsi="Arial"/>
              </w:rPr>
              <w:t>13.71%</w:t>
            </w:r>
          </w:p>
        </w:tc>
        <w:tc>
          <w:tcPr>
            <w:tcW w:w="1985" w:type="dxa"/>
            <w:tcBorders>
              <w:top w:val="nil"/>
              <w:left w:val="single" w:sz="4" w:space="0" w:color="auto"/>
              <w:bottom w:val="nil"/>
              <w:right w:val="single" w:sz="4" w:space="0" w:color="auto"/>
            </w:tcBorders>
          </w:tcPr>
          <w:p w14:paraId="61CB9EF2" w14:textId="0DF5DE19" w:rsidR="006A0611" w:rsidRPr="00D92D02" w:rsidRDefault="006A0611" w:rsidP="006A0611">
            <w:pPr>
              <w:spacing w:after="120" w:line="240" w:lineRule="auto"/>
              <w:jc w:val="center"/>
              <w:rPr>
                <w:rFonts w:ascii="Arial" w:hAnsi="Arial"/>
              </w:rPr>
            </w:pPr>
            <w:r w:rsidRPr="00D92D02">
              <w:rPr>
                <w:rFonts w:ascii="Arial" w:hAnsi="Arial"/>
              </w:rPr>
              <w:t>10.09%</w:t>
            </w:r>
          </w:p>
        </w:tc>
      </w:tr>
      <w:tr w:rsidR="006A0611" w:rsidRPr="00D92D02" w14:paraId="386F7E70" w14:textId="77777777" w:rsidTr="00BE3606">
        <w:tc>
          <w:tcPr>
            <w:tcW w:w="6521" w:type="dxa"/>
            <w:tcBorders>
              <w:top w:val="nil"/>
              <w:left w:val="single" w:sz="4" w:space="0" w:color="auto"/>
              <w:bottom w:val="nil"/>
              <w:right w:val="single" w:sz="4" w:space="0" w:color="auto"/>
            </w:tcBorders>
          </w:tcPr>
          <w:p w14:paraId="45418FDF" w14:textId="2E38927E" w:rsidR="006A0611" w:rsidRPr="00D92D02" w:rsidRDefault="006A0611" w:rsidP="006A0611">
            <w:pPr>
              <w:spacing w:after="120" w:line="240" w:lineRule="auto"/>
              <w:rPr>
                <w:rFonts w:ascii="Arial" w:hAnsi="Arial"/>
              </w:rPr>
            </w:pPr>
            <w:r w:rsidRPr="00D92D02">
              <w:rPr>
                <w:rFonts w:ascii="Arial" w:hAnsi="Arial"/>
              </w:rPr>
              <w:t>Aboriginal and/or Torres Strait Islander</w:t>
            </w:r>
            <w:r w:rsidR="000F7F6B" w:rsidRPr="00D92D02">
              <w:rPr>
                <w:rFonts w:ascii="Arial" w:hAnsi="Arial"/>
              </w:rPr>
              <w:t xml:space="preserve"> staff</w:t>
            </w:r>
          </w:p>
        </w:tc>
        <w:tc>
          <w:tcPr>
            <w:tcW w:w="1984" w:type="dxa"/>
            <w:tcBorders>
              <w:top w:val="nil"/>
              <w:left w:val="single" w:sz="4" w:space="0" w:color="auto"/>
              <w:bottom w:val="nil"/>
              <w:right w:val="single" w:sz="4" w:space="0" w:color="auto"/>
            </w:tcBorders>
          </w:tcPr>
          <w:p w14:paraId="7F393440" w14:textId="2C56145D" w:rsidR="006A0611" w:rsidRPr="00D92D02" w:rsidRDefault="006A0611" w:rsidP="006A0611">
            <w:pPr>
              <w:spacing w:after="120" w:line="240" w:lineRule="auto"/>
              <w:jc w:val="center"/>
              <w:rPr>
                <w:rFonts w:ascii="Arial" w:hAnsi="Arial"/>
              </w:rPr>
            </w:pPr>
            <w:r w:rsidRPr="00D92D02">
              <w:rPr>
                <w:rFonts w:ascii="Arial" w:hAnsi="Arial"/>
              </w:rPr>
              <w:t>6.57%</w:t>
            </w:r>
          </w:p>
        </w:tc>
        <w:tc>
          <w:tcPr>
            <w:tcW w:w="1985" w:type="dxa"/>
            <w:tcBorders>
              <w:top w:val="nil"/>
              <w:left w:val="single" w:sz="4" w:space="0" w:color="auto"/>
              <w:bottom w:val="nil"/>
              <w:right w:val="single" w:sz="4" w:space="0" w:color="auto"/>
            </w:tcBorders>
          </w:tcPr>
          <w:p w14:paraId="50967E13" w14:textId="7D57FEDC" w:rsidR="006A0611" w:rsidRPr="00D92D02" w:rsidRDefault="006A0611" w:rsidP="006A0611">
            <w:pPr>
              <w:spacing w:after="120" w:line="240" w:lineRule="auto"/>
              <w:jc w:val="center"/>
              <w:rPr>
                <w:rFonts w:ascii="Arial" w:hAnsi="Arial"/>
              </w:rPr>
            </w:pPr>
            <w:r w:rsidRPr="00D92D02">
              <w:rPr>
                <w:rFonts w:ascii="Arial" w:hAnsi="Arial"/>
              </w:rPr>
              <w:t>2.49%</w:t>
            </w:r>
          </w:p>
        </w:tc>
      </w:tr>
      <w:tr w:rsidR="006A0611" w:rsidRPr="00D92D02" w14:paraId="4B6A43DC" w14:textId="77777777" w:rsidTr="00BE3606">
        <w:tc>
          <w:tcPr>
            <w:tcW w:w="6521" w:type="dxa"/>
            <w:tcBorders>
              <w:top w:val="nil"/>
              <w:left w:val="single" w:sz="4" w:space="0" w:color="auto"/>
              <w:bottom w:val="nil"/>
              <w:right w:val="single" w:sz="4" w:space="0" w:color="auto"/>
            </w:tcBorders>
          </w:tcPr>
          <w:p w14:paraId="285258DE" w14:textId="77777777" w:rsidR="006A0611" w:rsidRPr="00D92D02" w:rsidRDefault="006A0611" w:rsidP="006A0611">
            <w:pPr>
              <w:spacing w:after="120" w:line="240" w:lineRule="auto"/>
              <w:rPr>
                <w:rFonts w:ascii="Arial" w:hAnsi="Arial"/>
              </w:rPr>
            </w:pPr>
            <w:r w:rsidRPr="00D92D02">
              <w:rPr>
                <w:rFonts w:ascii="Arial" w:hAnsi="Arial"/>
              </w:rPr>
              <w:t>Staff with disability</w:t>
            </w:r>
          </w:p>
        </w:tc>
        <w:tc>
          <w:tcPr>
            <w:tcW w:w="1984" w:type="dxa"/>
            <w:tcBorders>
              <w:top w:val="nil"/>
              <w:left w:val="single" w:sz="4" w:space="0" w:color="auto"/>
              <w:bottom w:val="nil"/>
              <w:right w:val="single" w:sz="4" w:space="0" w:color="auto"/>
            </w:tcBorders>
          </w:tcPr>
          <w:p w14:paraId="7A280FBE" w14:textId="33D93E46" w:rsidR="006A0611" w:rsidRPr="00D92D02" w:rsidRDefault="006A0611" w:rsidP="006A0611">
            <w:pPr>
              <w:spacing w:after="120" w:line="240" w:lineRule="auto"/>
              <w:jc w:val="center"/>
              <w:rPr>
                <w:rFonts w:ascii="Arial" w:hAnsi="Arial"/>
              </w:rPr>
            </w:pPr>
            <w:r w:rsidRPr="00D92D02">
              <w:rPr>
                <w:rFonts w:ascii="Arial" w:hAnsi="Arial"/>
              </w:rPr>
              <w:t>4.39%</w:t>
            </w:r>
          </w:p>
        </w:tc>
        <w:tc>
          <w:tcPr>
            <w:tcW w:w="1985" w:type="dxa"/>
            <w:tcBorders>
              <w:top w:val="nil"/>
              <w:left w:val="single" w:sz="4" w:space="0" w:color="auto"/>
              <w:bottom w:val="nil"/>
              <w:right w:val="single" w:sz="4" w:space="0" w:color="auto"/>
            </w:tcBorders>
          </w:tcPr>
          <w:p w14:paraId="6DF0D6B8" w14:textId="3036E31D" w:rsidR="006A0611" w:rsidRPr="00D92D02" w:rsidRDefault="006A0611" w:rsidP="006A0611">
            <w:pPr>
              <w:spacing w:after="120" w:line="240" w:lineRule="auto"/>
              <w:jc w:val="center"/>
              <w:rPr>
                <w:rFonts w:ascii="Arial" w:hAnsi="Arial"/>
              </w:rPr>
            </w:pPr>
            <w:r w:rsidRPr="00D92D02">
              <w:rPr>
                <w:rFonts w:ascii="Arial" w:hAnsi="Arial"/>
              </w:rPr>
              <w:t>2.83%</w:t>
            </w:r>
          </w:p>
        </w:tc>
      </w:tr>
      <w:tr w:rsidR="00BE3606" w:rsidRPr="00E4449B" w14:paraId="32CF83C2" w14:textId="77777777" w:rsidTr="00BE3606">
        <w:tc>
          <w:tcPr>
            <w:tcW w:w="6521" w:type="dxa"/>
            <w:tcBorders>
              <w:top w:val="nil"/>
              <w:left w:val="single" w:sz="4" w:space="0" w:color="auto"/>
              <w:bottom w:val="single" w:sz="4" w:space="0" w:color="auto"/>
              <w:right w:val="single" w:sz="4" w:space="0" w:color="auto"/>
            </w:tcBorders>
          </w:tcPr>
          <w:p w14:paraId="21183DFB" w14:textId="5152271C" w:rsidR="00BE3606" w:rsidRPr="00D92D02" w:rsidRDefault="00BE3606" w:rsidP="00BE3606">
            <w:pPr>
              <w:spacing w:after="120" w:line="240" w:lineRule="auto"/>
            </w:pPr>
            <w:r w:rsidRPr="00D92D02">
              <w:t>Percentage of female staff at S</w:t>
            </w:r>
            <w:r w:rsidR="005377D5" w:rsidRPr="00D92D02">
              <w:t xml:space="preserve">enior </w:t>
            </w:r>
            <w:r w:rsidRPr="00D92D02">
              <w:t>O</w:t>
            </w:r>
            <w:r w:rsidR="005377D5" w:rsidRPr="00D92D02">
              <w:t>fficer (SO)</w:t>
            </w:r>
            <w:r w:rsidRPr="00D92D02">
              <w:t xml:space="preserve"> level and higher</w:t>
            </w:r>
          </w:p>
        </w:tc>
        <w:tc>
          <w:tcPr>
            <w:tcW w:w="1984" w:type="dxa"/>
            <w:tcBorders>
              <w:top w:val="nil"/>
              <w:left w:val="single" w:sz="4" w:space="0" w:color="auto"/>
              <w:bottom w:val="single" w:sz="4" w:space="0" w:color="auto"/>
              <w:right w:val="single" w:sz="4" w:space="0" w:color="auto"/>
            </w:tcBorders>
            <w:shd w:val="clear" w:color="auto" w:fill="auto"/>
          </w:tcPr>
          <w:p w14:paraId="3A0E81C1" w14:textId="61BCDEC2" w:rsidR="00BE3606" w:rsidRPr="00D92D02" w:rsidRDefault="00BE3606" w:rsidP="00BE3606">
            <w:pPr>
              <w:spacing w:after="120" w:line="240" w:lineRule="auto"/>
              <w:jc w:val="center"/>
              <w:rPr>
                <w:rFonts w:ascii="Arial" w:hAnsi="Arial"/>
              </w:rPr>
            </w:pPr>
            <w:r w:rsidRPr="00D92D02">
              <w:rPr>
                <w:rFonts w:ascii="Arial" w:hAnsi="Arial"/>
              </w:rPr>
              <w:t>52.63%</w:t>
            </w:r>
          </w:p>
        </w:tc>
        <w:tc>
          <w:tcPr>
            <w:tcW w:w="1985" w:type="dxa"/>
            <w:tcBorders>
              <w:top w:val="nil"/>
              <w:left w:val="single" w:sz="4" w:space="0" w:color="auto"/>
              <w:bottom w:val="single" w:sz="4" w:space="0" w:color="auto"/>
              <w:right w:val="single" w:sz="4" w:space="0" w:color="auto"/>
            </w:tcBorders>
            <w:shd w:val="clear" w:color="auto" w:fill="auto"/>
          </w:tcPr>
          <w:p w14:paraId="59948C19" w14:textId="61C385B7" w:rsidR="00BE3606" w:rsidRPr="00D92D02" w:rsidRDefault="00BE3606" w:rsidP="00BE3606">
            <w:pPr>
              <w:jc w:val="center"/>
              <w:rPr>
                <w:rFonts w:ascii="Arial" w:hAnsi="Arial"/>
              </w:rPr>
            </w:pPr>
            <w:r w:rsidRPr="00D92D02">
              <w:rPr>
                <w:rFonts w:ascii="Arial" w:hAnsi="Arial"/>
              </w:rPr>
              <w:t>50% (QPS target by 2022)</w:t>
            </w:r>
          </w:p>
        </w:tc>
      </w:tr>
    </w:tbl>
    <w:p w14:paraId="35713DB5" w14:textId="54592643" w:rsidR="000F7F6B" w:rsidRPr="00E4449B" w:rsidRDefault="000F7F6B" w:rsidP="00E43202">
      <w:pPr>
        <w:spacing w:after="240" w:line="259" w:lineRule="auto"/>
        <w:rPr>
          <w:rFonts w:eastAsia="Calibri"/>
          <w:sz w:val="20"/>
          <w:szCs w:val="20"/>
          <w:lang w:eastAsia="en-US"/>
        </w:rPr>
      </w:pPr>
      <w:r w:rsidRPr="00E4449B">
        <w:rPr>
          <w:rFonts w:eastAsia="Calibri"/>
          <w:sz w:val="20"/>
          <w:szCs w:val="20"/>
          <w:lang w:eastAsia="en-US"/>
        </w:rPr>
        <w:t>*Note: Minimum Obligatory Human Resources Information (MOHRI) FTE data for fortnight ending 18 June 2021</w:t>
      </w:r>
      <w:r>
        <w:rPr>
          <w:rFonts w:eastAsia="Calibri"/>
          <w:sz w:val="20"/>
          <w:szCs w:val="20"/>
          <w:lang w:eastAsia="en-US"/>
        </w:rPr>
        <w:t>.</w:t>
      </w:r>
    </w:p>
    <w:p w14:paraId="037957D1" w14:textId="77777777" w:rsidR="000F7F6B" w:rsidRPr="009F1FB5" w:rsidRDefault="000F7F6B" w:rsidP="000F7F6B">
      <w:pPr>
        <w:pStyle w:val="Heading2"/>
      </w:pPr>
      <w:bookmarkStart w:id="6" w:name="_Toc78287398"/>
      <w:bookmarkStart w:id="7" w:name="_Toc78355805"/>
      <w:bookmarkStart w:id="8" w:name="_Toc81984374"/>
      <w:r w:rsidRPr="009F1FB5">
        <w:t>Our people</w:t>
      </w:r>
      <w:bookmarkEnd w:id="6"/>
      <w:bookmarkEnd w:id="7"/>
      <w:bookmarkEnd w:id="8"/>
    </w:p>
    <w:p w14:paraId="612A9130" w14:textId="77777777" w:rsidR="000F7F6B" w:rsidRPr="009F1FB5" w:rsidRDefault="000F7F6B" w:rsidP="000F7F6B">
      <w:pPr>
        <w:pStyle w:val="Heading3"/>
        <w:rPr>
          <w:rFonts w:eastAsia="Calibri"/>
        </w:rPr>
      </w:pPr>
      <w:r w:rsidRPr="009F1FB5">
        <w:rPr>
          <w:rFonts w:eastAsia="Calibri"/>
        </w:rPr>
        <w:t xml:space="preserve">Workforce profile </w:t>
      </w:r>
    </w:p>
    <w:p w14:paraId="3910DB58" w14:textId="77777777" w:rsidR="000F7F6B" w:rsidRPr="00E4449B" w:rsidRDefault="000F7F6B" w:rsidP="000F7F6B">
      <w:r w:rsidRPr="00E4449B">
        <w:t xml:space="preserve">Employees are our most </w:t>
      </w:r>
      <w:proofErr w:type="gramStart"/>
      <w:r w:rsidRPr="00E4449B">
        <w:t>valuable asset</w:t>
      </w:r>
      <w:proofErr w:type="gramEnd"/>
      <w:r w:rsidRPr="00E4449B">
        <w:t>. Our people are a key component of leading change with a key focus on improving the outcomes for seniors, peoples with disability and Aboriginal and Torres Strait Islander Queenslanders.</w:t>
      </w:r>
    </w:p>
    <w:p w14:paraId="56BB90F0" w14:textId="77777777" w:rsidR="000F7F6B" w:rsidRPr="00E4449B" w:rsidRDefault="000F7F6B" w:rsidP="000F7F6B">
      <w:r w:rsidRPr="00E4449B">
        <w:t>Throughout the reporting period, the Queensland public service values, and the department’s SOLID values, provided guidance and inspiration in planning and delivering workforce initiatives that build workforce capability and strengthen staff engagement.</w:t>
      </w:r>
    </w:p>
    <w:p w14:paraId="77B93519" w14:textId="10C7C56F" w:rsidR="0011334C" w:rsidRPr="009F1FB5" w:rsidRDefault="00E43202" w:rsidP="009F1FB5">
      <w:pPr>
        <w:pStyle w:val="Heading3"/>
      </w:pPr>
      <w:r>
        <w:br w:type="column"/>
      </w:r>
      <w:r w:rsidR="0011334C" w:rsidRPr="009F1FB5">
        <w:lastRenderedPageBreak/>
        <w:t>Strategic workforce planning and performance</w:t>
      </w:r>
    </w:p>
    <w:p w14:paraId="1737004A" w14:textId="0E779BEE" w:rsidR="0011334C" w:rsidRPr="00E4449B" w:rsidRDefault="0011334C" w:rsidP="009F1FB5">
      <w:pPr>
        <w:rPr>
          <w:rFonts w:eastAsia="Calibri"/>
          <w:lang w:val="en-US" w:eastAsia="en-US"/>
        </w:rPr>
      </w:pPr>
      <w:r w:rsidRPr="00E4449B">
        <w:rPr>
          <w:rFonts w:eastAsia="Calibri"/>
          <w:lang w:val="en-US" w:eastAsia="en-US"/>
        </w:rPr>
        <w:t>The</w:t>
      </w:r>
      <w:r w:rsidRPr="00E4449B">
        <w:rPr>
          <w:rFonts w:eastAsia="Calibri"/>
          <w:spacing w:val="-18"/>
          <w:lang w:val="en-US" w:eastAsia="en-US"/>
        </w:rPr>
        <w:t xml:space="preserve"> </w:t>
      </w:r>
      <w:r w:rsidRPr="00E4449B">
        <w:rPr>
          <w:rFonts w:eastAsia="Calibri"/>
          <w:lang w:val="en-US" w:eastAsia="en-US"/>
        </w:rPr>
        <w:t>dep</w:t>
      </w:r>
      <w:r w:rsidRPr="00E4449B">
        <w:rPr>
          <w:rFonts w:eastAsia="Calibri"/>
          <w:spacing w:val="-2"/>
          <w:lang w:val="en-US" w:eastAsia="en-US"/>
        </w:rPr>
        <w:t>artment’s</w:t>
      </w:r>
      <w:r w:rsidRPr="00E4449B">
        <w:rPr>
          <w:rFonts w:eastAsia="Calibri"/>
          <w:spacing w:val="-18"/>
          <w:lang w:val="en-US" w:eastAsia="en-US"/>
        </w:rPr>
        <w:t xml:space="preserve"> </w:t>
      </w:r>
      <w:r w:rsidRPr="00E4449B">
        <w:rPr>
          <w:rFonts w:eastAsia="Calibri"/>
          <w:i/>
          <w:lang w:val="en-US" w:eastAsia="en-US"/>
        </w:rPr>
        <w:t>S</w:t>
      </w:r>
      <w:r w:rsidRPr="00E4449B">
        <w:rPr>
          <w:rFonts w:eastAsia="Calibri"/>
          <w:i/>
          <w:spacing w:val="-2"/>
          <w:lang w:val="en-US" w:eastAsia="en-US"/>
        </w:rPr>
        <w:t>trat</w:t>
      </w:r>
      <w:r w:rsidRPr="00E4449B">
        <w:rPr>
          <w:rFonts w:eastAsia="Calibri"/>
          <w:i/>
          <w:lang w:val="en-US" w:eastAsia="en-US"/>
        </w:rPr>
        <w:t>egic</w:t>
      </w:r>
      <w:r w:rsidRPr="00E4449B">
        <w:rPr>
          <w:rFonts w:eastAsia="Calibri"/>
          <w:i/>
          <w:spacing w:val="-19"/>
          <w:lang w:val="en-US" w:eastAsia="en-US"/>
        </w:rPr>
        <w:t xml:space="preserve"> </w:t>
      </w:r>
      <w:r w:rsidRPr="00E4449B">
        <w:rPr>
          <w:rFonts w:eastAsia="Calibri"/>
          <w:i/>
          <w:spacing w:val="-2"/>
          <w:lang w:val="en-US" w:eastAsia="en-US"/>
        </w:rPr>
        <w:t>W</w:t>
      </w:r>
      <w:r w:rsidRPr="00E4449B">
        <w:rPr>
          <w:rFonts w:eastAsia="Calibri"/>
          <w:i/>
          <w:lang w:val="en-US" w:eastAsia="en-US"/>
        </w:rPr>
        <w:t>or</w:t>
      </w:r>
      <w:r w:rsidRPr="00E4449B">
        <w:rPr>
          <w:rFonts w:eastAsia="Calibri"/>
          <w:i/>
          <w:spacing w:val="-2"/>
          <w:lang w:val="en-US" w:eastAsia="en-US"/>
        </w:rPr>
        <w:t>kfor</w:t>
      </w:r>
      <w:r w:rsidRPr="00E4449B">
        <w:rPr>
          <w:rFonts w:eastAsia="Calibri"/>
          <w:i/>
          <w:lang w:val="en-US" w:eastAsia="en-US"/>
        </w:rPr>
        <w:t>ce</w:t>
      </w:r>
      <w:r w:rsidRPr="00E4449B">
        <w:rPr>
          <w:rFonts w:eastAsia="Calibri"/>
          <w:i/>
          <w:spacing w:val="-18"/>
          <w:lang w:val="en-US" w:eastAsia="en-US"/>
        </w:rPr>
        <w:t xml:space="preserve"> </w:t>
      </w:r>
      <w:r w:rsidRPr="00E4449B">
        <w:rPr>
          <w:rFonts w:eastAsia="Calibri"/>
          <w:i/>
          <w:lang w:val="en-US" w:eastAsia="en-US"/>
        </w:rPr>
        <w:t>Plan</w:t>
      </w:r>
      <w:r w:rsidR="0058405E" w:rsidRPr="00E4449B">
        <w:rPr>
          <w:rFonts w:eastAsia="Calibri"/>
          <w:i/>
          <w:spacing w:val="-18"/>
          <w:lang w:val="en-US" w:eastAsia="en-US"/>
        </w:rPr>
        <w:t xml:space="preserve"> </w:t>
      </w:r>
      <w:r w:rsidR="001E5C6A" w:rsidRPr="00E4449B">
        <w:rPr>
          <w:rFonts w:eastAsia="Calibri"/>
          <w:i/>
          <w:spacing w:val="-18"/>
          <w:lang w:val="en-US" w:eastAsia="en-US"/>
        </w:rPr>
        <w:t>2019-</w:t>
      </w:r>
      <w:r w:rsidR="00D92D02" w:rsidRPr="00D92D02">
        <w:rPr>
          <w:rFonts w:eastAsia="Calibri"/>
          <w:i/>
          <w:iCs/>
          <w:lang w:val="en-US" w:eastAsia="en-US"/>
        </w:rPr>
        <w:t>2023</w:t>
      </w:r>
      <w:r w:rsidR="00D92D02" w:rsidRPr="00D92D02">
        <w:rPr>
          <w:rFonts w:eastAsia="Calibri"/>
          <w:lang w:val="en-US" w:eastAsia="en-US"/>
        </w:rPr>
        <w:t xml:space="preserve"> supports</w:t>
      </w:r>
      <w:r w:rsidRPr="00E4449B">
        <w:rPr>
          <w:rFonts w:eastAsia="Calibri"/>
          <w:lang w:val="en-US" w:eastAsia="en-US"/>
        </w:rPr>
        <w:t xml:space="preserve"> the achievement of the department’s vision and is designed to guide the department’s executive officers and</w:t>
      </w:r>
      <w:r w:rsidR="00AE56CE" w:rsidRPr="00E4449B">
        <w:rPr>
          <w:rFonts w:eastAsia="Calibri"/>
          <w:lang w:val="en-US" w:eastAsia="en-US"/>
        </w:rPr>
        <w:t xml:space="preserve"> </w:t>
      </w:r>
      <w:r w:rsidRPr="00E4449B">
        <w:rPr>
          <w:rFonts w:eastAsia="Calibri"/>
          <w:lang w:val="en-US" w:eastAsia="en-US"/>
        </w:rPr>
        <w:t xml:space="preserve">managers to develop an agile, high performing, professional and innovative workforce that </w:t>
      </w:r>
      <w:r w:rsidR="004859D4" w:rsidRPr="00E4449B">
        <w:rPr>
          <w:rFonts w:eastAsia="Calibri"/>
          <w:lang w:val="en-US" w:eastAsia="en-US"/>
        </w:rPr>
        <w:t>can</w:t>
      </w:r>
      <w:r w:rsidRPr="00E4449B">
        <w:rPr>
          <w:rFonts w:eastAsia="Calibri"/>
          <w:lang w:val="en-US" w:eastAsia="en-US"/>
        </w:rPr>
        <w:t xml:space="preserve"> meet the department’s current and future business needs.</w:t>
      </w:r>
    </w:p>
    <w:p w14:paraId="7C31C5B5" w14:textId="39669180" w:rsidR="00185BFB" w:rsidRPr="009F1FB5" w:rsidRDefault="00185BFB" w:rsidP="009F1FB5">
      <w:pPr>
        <w:pStyle w:val="Heading3"/>
      </w:pPr>
      <w:r w:rsidRPr="009F1FB5">
        <w:t>Attraction and retention strategies</w:t>
      </w:r>
    </w:p>
    <w:p w14:paraId="61B69191" w14:textId="77777777" w:rsidR="00993EFA" w:rsidRPr="00E4449B" w:rsidRDefault="00993EFA" w:rsidP="009F1FB5">
      <w:pPr>
        <w:rPr>
          <w:rFonts w:eastAsia="Calibri"/>
          <w:lang w:val="en-US" w:eastAsia="en-US"/>
        </w:rPr>
      </w:pPr>
      <w:r w:rsidRPr="00E4449B">
        <w:rPr>
          <w:rFonts w:eastAsia="Calibri"/>
          <w:lang w:val="en-US" w:eastAsia="en-US"/>
        </w:rPr>
        <w:t xml:space="preserve">Attracting and retaining a diverse talent pool drawn from all sections of the community is crucial to the department’s ability to deliver effective services that reflect the community and its expectations. </w:t>
      </w:r>
    </w:p>
    <w:p w14:paraId="33FB500D" w14:textId="36920671" w:rsidR="00993EFA" w:rsidRPr="00E4449B" w:rsidRDefault="00993EFA" w:rsidP="009F1FB5">
      <w:pPr>
        <w:rPr>
          <w:rFonts w:eastAsia="Calibri"/>
          <w:lang w:val="en-US" w:eastAsia="en-US"/>
        </w:rPr>
      </w:pPr>
      <w:r w:rsidRPr="00E4449B">
        <w:rPr>
          <w:rFonts w:eastAsia="Calibri"/>
          <w:lang w:val="en-US" w:eastAsia="en-US"/>
        </w:rPr>
        <w:t>The department offers a range of career path</w:t>
      </w:r>
      <w:r w:rsidR="00C81C2A" w:rsidRPr="00E4449B">
        <w:rPr>
          <w:rFonts w:eastAsia="Calibri"/>
          <w:lang w:val="en-US" w:eastAsia="en-US"/>
        </w:rPr>
        <w:t>way</w:t>
      </w:r>
      <w:r w:rsidRPr="00E4449B">
        <w:rPr>
          <w:rFonts w:eastAsia="Calibri"/>
          <w:lang w:val="en-US" w:eastAsia="en-US"/>
        </w:rPr>
        <w:t>s and benefits to support and retain a skilled and capable workforce. This includes offering competitive salary and working conditions to enable a work-life balance. The span of learning and development opportunities available demonstrates the department’s continued commitment to developing capabilities and providing career pathways for our workforce.</w:t>
      </w:r>
    </w:p>
    <w:p w14:paraId="5B7D4A89" w14:textId="219E6445" w:rsidR="0058405E" w:rsidRPr="00E4449B" w:rsidRDefault="0058405E" w:rsidP="009F1FB5">
      <w:pPr>
        <w:rPr>
          <w:rFonts w:eastAsia="Calibri"/>
          <w:lang w:val="en-US" w:eastAsia="en-US"/>
        </w:rPr>
      </w:pPr>
      <w:r w:rsidRPr="00E4449B">
        <w:rPr>
          <w:rFonts w:eastAsia="Calibri"/>
          <w:lang w:val="en-US" w:eastAsia="en-US"/>
        </w:rPr>
        <w:t xml:space="preserve">In </w:t>
      </w:r>
      <w:r w:rsidR="001E5C6A" w:rsidRPr="00E4449B">
        <w:rPr>
          <w:rFonts w:eastAsia="Calibri"/>
          <w:lang w:val="en-US" w:eastAsia="en-US"/>
        </w:rPr>
        <w:t>2020-2021</w:t>
      </w:r>
      <w:r w:rsidRPr="00E4449B">
        <w:rPr>
          <w:rFonts w:eastAsia="Calibri"/>
          <w:lang w:val="en-US" w:eastAsia="en-US"/>
        </w:rPr>
        <w:t xml:space="preserve">, the department focused on implementing a range of recruitment and selection strategies to support frontline service delivery roles to attract and retain casual residential care officers within Accommodation Support and Respite Services. This included establishing a focus group to address recruitment challenges, and </w:t>
      </w:r>
      <w:r w:rsidR="00E514A1" w:rsidRPr="00E4449B">
        <w:rPr>
          <w:rFonts w:eastAsia="Calibri"/>
          <w:lang w:val="en-US" w:eastAsia="en-US"/>
        </w:rPr>
        <w:t xml:space="preserve">the </w:t>
      </w:r>
      <w:r w:rsidRPr="00E4449B">
        <w:rPr>
          <w:rFonts w:eastAsia="Calibri"/>
          <w:lang w:val="en-US" w:eastAsia="en-US"/>
        </w:rPr>
        <w:t xml:space="preserve">delivery of flexible recruitment and selection panel workshops to develop panel capability. Other innovative strategies comprised </w:t>
      </w:r>
      <w:proofErr w:type="spellStart"/>
      <w:r w:rsidRPr="00E4449B">
        <w:rPr>
          <w:rFonts w:eastAsia="Calibri"/>
          <w:lang w:val="en-US" w:eastAsia="en-US"/>
        </w:rPr>
        <w:t>centralised</w:t>
      </w:r>
      <w:proofErr w:type="spellEnd"/>
      <w:r w:rsidRPr="00E4449B">
        <w:rPr>
          <w:rFonts w:eastAsia="Calibri"/>
          <w:lang w:val="en-US" w:eastAsia="en-US"/>
        </w:rPr>
        <w:t xml:space="preserve"> recruitment panels </w:t>
      </w:r>
      <w:proofErr w:type="spellStart"/>
      <w:r w:rsidRPr="00E4449B">
        <w:rPr>
          <w:rFonts w:eastAsia="Calibri"/>
          <w:lang w:val="en-US" w:eastAsia="en-US"/>
        </w:rPr>
        <w:t>utilising</w:t>
      </w:r>
      <w:proofErr w:type="spellEnd"/>
      <w:r w:rsidRPr="00E4449B">
        <w:rPr>
          <w:rFonts w:eastAsia="Calibri"/>
          <w:lang w:val="en-US" w:eastAsia="en-US"/>
        </w:rPr>
        <w:t xml:space="preserve"> virtual interviews with applicants and </w:t>
      </w:r>
      <w:r w:rsidR="00E514A1" w:rsidRPr="00E4449B">
        <w:rPr>
          <w:rFonts w:eastAsia="Calibri"/>
          <w:lang w:val="en-US" w:eastAsia="en-US"/>
        </w:rPr>
        <w:t xml:space="preserve">the </w:t>
      </w:r>
      <w:r w:rsidRPr="00E4449B">
        <w:rPr>
          <w:rFonts w:eastAsia="Calibri"/>
          <w:lang w:val="en-US" w:eastAsia="en-US"/>
        </w:rPr>
        <w:t>delivery of flexible induction and training programs.</w:t>
      </w:r>
    </w:p>
    <w:p w14:paraId="4F12ED55" w14:textId="4FACD8DB" w:rsidR="00141A0C" w:rsidRPr="00E4449B" w:rsidRDefault="00141A0C" w:rsidP="009F1FB5">
      <w:pPr>
        <w:rPr>
          <w:rFonts w:eastAsia="Calibri"/>
          <w:lang w:val="en-US" w:eastAsia="en-US"/>
        </w:rPr>
      </w:pPr>
      <w:r w:rsidRPr="00E4449B">
        <w:rPr>
          <w:rFonts w:eastAsia="Calibri"/>
          <w:lang w:val="en-US" w:eastAsia="en-US"/>
        </w:rPr>
        <w:t>We also partner with the Public Service Commission to attract, retain and develop Aboriginal and Torres Strait Islander public servants and public service employees with disability. Two positions are funded by the department in these areas and the two employees work in the Public Service Commission. Specific areas of work include the development and implementation of the Aboriginal and Torres Strait Islander Careers Pathways Service and assisting the public service with employment initiatives for people with disability.</w:t>
      </w:r>
    </w:p>
    <w:p w14:paraId="411C8255" w14:textId="52F5BDFE" w:rsidR="0011334C" w:rsidRPr="009F1FB5" w:rsidRDefault="0011334C" w:rsidP="009F1FB5">
      <w:pPr>
        <w:pStyle w:val="Heading3"/>
      </w:pPr>
      <w:r w:rsidRPr="009F1FB5">
        <w:t>Learning and development opportunities</w:t>
      </w:r>
      <w:r w:rsidR="0058405E" w:rsidRPr="009F1FB5">
        <w:t xml:space="preserve"> </w:t>
      </w:r>
    </w:p>
    <w:p w14:paraId="737A0B8E" w14:textId="507213CD" w:rsidR="005C1C44" w:rsidRPr="00E4449B" w:rsidRDefault="005C1C44" w:rsidP="009F1FB5">
      <w:pPr>
        <w:rPr>
          <w:rFonts w:eastAsia="Calibri"/>
          <w:lang w:val="en-US"/>
        </w:rPr>
      </w:pPr>
      <w:r w:rsidRPr="00E4449B">
        <w:rPr>
          <w:rFonts w:eastAsia="Calibri"/>
          <w:lang w:val="en-US"/>
        </w:rPr>
        <w:t xml:space="preserve">The department’s approach to capability development is underpinned by a growth mindset and maintains that all employees can grow and improve, that they should actively seek to </w:t>
      </w:r>
      <w:r w:rsidR="00C81C2A" w:rsidRPr="00E4449B">
        <w:rPr>
          <w:rFonts w:eastAsia="Calibri"/>
          <w:lang w:val="en-US"/>
        </w:rPr>
        <w:t xml:space="preserve">incrementally </w:t>
      </w:r>
      <w:r w:rsidRPr="00E4449B">
        <w:rPr>
          <w:rFonts w:eastAsia="Calibri"/>
          <w:lang w:val="en-US"/>
        </w:rPr>
        <w:t>grow and improve, and</w:t>
      </w:r>
      <w:r w:rsidR="00E514A1" w:rsidRPr="00E4449B">
        <w:rPr>
          <w:rFonts w:eastAsia="Calibri"/>
          <w:lang w:val="en-US"/>
        </w:rPr>
        <w:t xml:space="preserve"> that they</w:t>
      </w:r>
      <w:r w:rsidRPr="00E4449B">
        <w:rPr>
          <w:rFonts w:eastAsia="Calibri"/>
          <w:lang w:val="en-US"/>
        </w:rPr>
        <w:t xml:space="preserve"> should be supported in this by their leaders and colleagues.</w:t>
      </w:r>
    </w:p>
    <w:p w14:paraId="2C1A303D" w14:textId="77777777" w:rsidR="005C1C44" w:rsidRPr="00E4449B" w:rsidRDefault="005C1C44" w:rsidP="009F1FB5">
      <w:pPr>
        <w:rPr>
          <w:rFonts w:eastAsia="Calibri"/>
          <w:lang w:val="en-US"/>
        </w:rPr>
      </w:pPr>
      <w:r w:rsidRPr="00E4449B">
        <w:rPr>
          <w:rFonts w:eastAsia="Calibri"/>
          <w:lang w:val="en-US"/>
        </w:rPr>
        <w:t>All learning and development activities were aligned to the Workforce Capability Plan and linked to individual Performance and Development Agreements or Achievement and Capability Plans.</w:t>
      </w:r>
    </w:p>
    <w:p w14:paraId="03B94C23" w14:textId="2602D645" w:rsidR="005C1C44" w:rsidRPr="00E4449B" w:rsidRDefault="005C1C44" w:rsidP="009F1FB5">
      <w:pPr>
        <w:rPr>
          <w:rFonts w:eastAsia="Calibri"/>
          <w:lang w:val="en-US"/>
        </w:rPr>
      </w:pPr>
      <w:r w:rsidRPr="00E4449B">
        <w:rPr>
          <w:rFonts w:eastAsia="Calibri"/>
          <w:lang w:val="en-US"/>
        </w:rPr>
        <w:t xml:space="preserve">In 2020-2021, </w:t>
      </w:r>
      <w:r w:rsidR="00C81C2A" w:rsidRPr="00E4449B">
        <w:rPr>
          <w:rFonts w:eastAsia="Calibri"/>
          <w:lang w:val="en-US"/>
        </w:rPr>
        <w:t>th</w:t>
      </w:r>
      <w:r w:rsidR="00141A0C" w:rsidRPr="00E4449B">
        <w:rPr>
          <w:rFonts w:eastAsia="Calibri"/>
          <w:lang w:val="en-US"/>
        </w:rPr>
        <w:t>e</w:t>
      </w:r>
      <w:r w:rsidR="00C81C2A" w:rsidRPr="00E4449B">
        <w:rPr>
          <w:rFonts w:eastAsia="Calibri"/>
          <w:lang w:val="en-US"/>
        </w:rPr>
        <w:t xml:space="preserve">re were </w:t>
      </w:r>
      <w:r w:rsidRPr="00E4449B">
        <w:rPr>
          <w:rFonts w:eastAsia="Calibri"/>
          <w:lang w:val="en-US"/>
        </w:rPr>
        <w:t xml:space="preserve">21,643 </w:t>
      </w:r>
      <w:r w:rsidR="00E514A1" w:rsidRPr="00E4449B">
        <w:rPr>
          <w:rFonts w:eastAsia="Calibri"/>
          <w:lang w:val="en-US"/>
        </w:rPr>
        <w:t>staff participat</w:t>
      </w:r>
      <w:r w:rsidR="00C81C2A" w:rsidRPr="00E4449B">
        <w:rPr>
          <w:rFonts w:eastAsia="Calibri"/>
          <w:lang w:val="en-US"/>
        </w:rPr>
        <w:t>ions</w:t>
      </w:r>
      <w:r w:rsidR="00E514A1" w:rsidRPr="00E4449B">
        <w:rPr>
          <w:rFonts w:eastAsia="Calibri"/>
          <w:lang w:val="en-US"/>
        </w:rPr>
        <w:t xml:space="preserve"> in</w:t>
      </w:r>
      <w:r w:rsidRPr="00E4449B">
        <w:rPr>
          <w:rFonts w:eastAsia="Calibri"/>
          <w:lang w:val="en-US"/>
        </w:rPr>
        <w:t xml:space="preserve"> a range of learning and development activities that supported role specific capability training, professional development opportunities and skill development. </w:t>
      </w:r>
    </w:p>
    <w:p w14:paraId="41F0E7C1" w14:textId="610C352D" w:rsidR="005C1C44" w:rsidRPr="00E4449B" w:rsidRDefault="005C1C44" w:rsidP="009F1FB5">
      <w:pPr>
        <w:rPr>
          <w:rFonts w:eastAsia="Calibri"/>
          <w:lang w:val="en-US"/>
        </w:rPr>
      </w:pPr>
      <w:r w:rsidRPr="00E4449B">
        <w:rPr>
          <w:rFonts w:eastAsia="Calibri"/>
          <w:lang w:val="en-US"/>
        </w:rPr>
        <w:t>Additionally, 122 staff were supported to complete national qualifications to support role requirements and professional development. Qualifications included Certificate IV in Business Administration, Certificate IV in Disability, Certificate IV in Leadership and Management, Certificate IV in Project Management Practice and Diploma of Business, Diploma of Community Services and Diploma of Leadership and Management</w:t>
      </w:r>
      <w:r w:rsidR="00367311" w:rsidRPr="00E4449B">
        <w:rPr>
          <w:rFonts w:eastAsia="Calibri"/>
          <w:lang w:val="en-US"/>
        </w:rPr>
        <w:t>.</w:t>
      </w:r>
    </w:p>
    <w:p w14:paraId="7E608E4F" w14:textId="77777777" w:rsidR="00F05026" w:rsidRPr="009F1FB5" w:rsidRDefault="00F05026" w:rsidP="009F1FB5">
      <w:pPr>
        <w:pStyle w:val="Heading3"/>
      </w:pPr>
      <w:bookmarkStart w:id="9" w:name="_Hlk80018592"/>
      <w:r w:rsidRPr="009F1FB5">
        <w:t xml:space="preserve">Building cultural capability </w:t>
      </w:r>
    </w:p>
    <w:p w14:paraId="564E52CC" w14:textId="52CEA48D" w:rsidR="00141A0C" w:rsidRPr="00E4449B" w:rsidRDefault="00F05026" w:rsidP="009F1FB5">
      <w:pPr>
        <w:rPr>
          <w:rFonts w:eastAsia="Calibri"/>
          <w:lang w:val="en-US"/>
        </w:rPr>
      </w:pPr>
      <w:r w:rsidRPr="00E4449B">
        <w:rPr>
          <w:rFonts w:eastAsia="Calibri"/>
          <w:lang w:val="en-US"/>
        </w:rPr>
        <w:t xml:space="preserve">The department </w:t>
      </w:r>
      <w:proofErr w:type="spellStart"/>
      <w:r w:rsidRPr="00E4449B">
        <w:rPr>
          <w:rFonts w:eastAsia="Calibri"/>
          <w:lang w:val="en-US"/>
        </w:rPr>
        <w:t>recognises</w:t>
      </w:r>
      <w:proofErr w:type="spellEnd"/>
      <w:r w:rsidRPr="00E4449B">
        <w:rPr>
          <w:rFonts w:eastAsia="Calibri"/>
          <w:lang w:val="en-US"/>
        </w:rPr>
        <w:t xml:space="preserve"> that the cultural capability of all staff is integral to achieving our vision of thriving Queensland communities and creating an inclusive workplace. Accordingly, the department’s</w:t>
      </w:r>
      <w:r w:rsidRPr="00E4449B">
        <w:rPr>
          <w:rFonts w:eastAsia="Calibri"/>
          <w:iCs/>
          <w:lang w:val="en-US"/>
        </w:rPr>
        <w:t xml:space="preserve"> interim</w:t>
      </w:r>
      <w:r w:rsidRPr="00E4449B">
        <w:rPr>
          <w:rFonts w:eastAsia="Calibri"/>
          <w:i/>
          <w:lang w:val="en-US"/>
        </w:rPr>
        <w:t xml:space="preserve"> Aboriginal and Torres Strait Islander Cultural Capability Action Plan 2021-2022 </w:t>
      </w:r>
      <w:r w:rsidRPr="00E4449B">
        <w:rPr>
          <w:rFonts w:eastAsia="Calibri"/>
          <w:lang w:val="en-US"/>
        </w:rPr>
        <w:t>sets out the department’s approach and commitment to growing the cultural capability of our staff.</w:t>
      </w:r>
      <w:r w:rsidR="00141A0C" w:rsidRPr="00E4449B">
        <w:rPr>
          <w:rFonts w:eastAsia="Calibri"/>
          <w:lang w:val="en-US"/>
        </w:rPr>
        <w:t xml:space="preserve"> In 2020-2021, 436 staff completed mandatory cultural awareness training.</w:t>
      </w:r>
    </w:p>
    <w:p w14:paraId="15B041E9" w14:textId="3F353228" w:rsidR="00F05026" w:rsidRPr="00E4449B" w:rsidRDefault="00F05026" w:rsidP="009F1FB5">
      <w:pPr>
        <w:rPr>
          <w:rFonts w:eastAsia="Calibri"/>
          <w:u w:val="single"/>
          <w:lang w:val="en-US"/>
        </w:rPr>
      </w:pPr>
      <w:r w:rsidRPr="00E4449B">
        <w:rPr>
          <w:rFonts w:eastAsia="Calibri"/>
          <w:lang w:val="en-US"/>
        </w:rPr>
        <w:t xml:space="preserve">The refreshed plan aligns with the </w:t>
      </w:r>
      <w:r w:rsidRPr="00E4449B">
        <w:rPr>
          <w:rFonts w:eastAsia="Calibri"/>
          <w:i/>
          <w:lang w:val="en-US"/>
        </w:rPr>
        <w:t>Queensland Government Aboriginal and Torres Strait Islander Cultural Capability Framework</w:t>
      </w:r>
      <w:r w:rsidRPr="00E4449B">
        <w:rPr>
          <w:rFonts w:eastAsia="Calibri"/>
          <w:lang w:val="en-US"/>
        </w:rPr>
        <w:t xml:space="preserve"> and </w:t>
      </w:r>
      <w:r w:rsidR="00362C3F" w:rsidRPr="00E4449B">
        <w:rPr>
          <w:rFonts w:eastAsia="Calibri"/>
          <w:i/>
          <w:iCs/>
          <w:lang w:val="en-US"/>
        </w:rPr>
        <w:t xml:space="preserve">Queensland Government </w:t>
      </w:r>
      <w:r w:rsidRPr="00E4449B">
        <w:rPr>
          <w:rFonts w:eastAsia="Calibri"/>
          <w:i/>
          <w:lang w:val="en-US"/>
        </w:rPr>
        <w:t>Reconciliation Action Plan</w:t>
      </w:r>
      <w:r w:rsidR="00362C3F" w:rsidRPr="00E4449B">
        <w:t xml:space="preserve"> </w:t>
      </w:r>
      <w:r w:rsidR="00362C3F" w:rsidRPr="00E4449B">
        <w:rPr>
          <w:rFonts w:eastAsia="Calibri"/>
          <w:i/>
          <w:lang w:val="en-US"/>
        </w:rPr>
        <w:t>2018–2021</w:t>
      </w:r>
      <w:r w:rsidRPr="00E4449B">
        <w:rPr>
          <w:rFonts w:eastAsia="Calibri"/>
          <w:iCs/>
          <w:lang w:val="en-US"/>
        </w:rPr>
        <w:t>.</w:t>
      </w:r>
      <w:r w:rsidRPr="00E4449B">
        <w:rPr>
          <w:rFonts w:eastAsia="Calibri"/>
          <w:iCs/>
          <w:u w:val="single"/>
          <w:lang w:val="en-US"/>
        </w:rPr>
        <w:t xml:space="preserve"> </w:t>
      </w:r>
    </w:p>
    <w:p w14:paraId="25DD53EC" w14:textId="77777777" w:rsidR="00F05026" w:rsidRPr="00E4449B" w:rsidRDefault="00F05026" w:rsidP="009F1FB5">
      <w:pPr>
        <w:pStyle w:val="Heading4"/>
      </w:pPr>
      <w:r w:rsidRPr="00E4449B">
        <w:t>Key achievements</w:t>
      </w:r>
    </w:p>
    <w:p w14:paraId="3159C506" w14:textId="475D0275" w:rsidR="00F05026" w:rsidRPr="00FE102A" w:rsidRDefault="00A05B66" w:rsidP="009F1FB5">
      <w:pPr>
        <w:pStyle w:val="ListBullet"/>
      </w:pPr>
      <w:r w:rsidRPr="00FE102A">
        <w:t>100 per cent of</w:t>
      </w:r>
      <w:r w:rsidR="00483AAD" w:rsidRPr="00FE102A">
        <w:t xml:space="preserve"> </w:t>
      </w:r>
      <w:r w:rsidR="00362C3F" w:rsidRPr="00FE102A">
        <w:t xml:space="preserve">departmental </w:t>
      </w:r>
      <w:r w:rsidR="00F05026" w:rsidRPr="00FE102A">
        <w:t xml:space="preserve">Cultural Capability Action Plan deliverables implemented </w:t>
      </w:r>
    </w:p>
    <w:p w14:paraId="5BE84E52" w14:textId="70EBA431" w:rsidR="00F05026" w:rsidRPr="00E4449B" w:rsidRDefault="00AC32C7" w:rsidP="009F1FB5">
      <w:pPr>
        <w:pStyle w:val="ListBullet"/>
      </w:pPr>
      <w:r w:rsidRPr="00FE102A">
        <w:t>100 per cent</w:t>
      </w:r>
      <w:r w:rsidR="00A05B66" w:rsidRPr="00FE102A">
        <w:t xml:space="preserve"> of</w:t>
      </w:r>
      <w:r w:rsidR="00F80E07" w:rsidRPr="00FE102A">
        <w:t xml:space="preserve"> the </w:t>
      </w:r>
      <w:r w:rsidR="00F80E07" w:rsidRPr="00E4449B">
        <w:t xml:space="preserve">departmental </w:t>
      </w:r>
      <w:r w:rsidR="00F05026" w:rsidRPr="00E4449B">
        <w:t>Reconciliation Action Plan deliverables implemented</w:t>
      </w:r>
      <w:r w:rsidR="00CC230A">
        <w:t>.</w:t>
      </w:r>
      <w:r w:rsidR="00F05026" w:rsidRPr="00E4449B">
        <w:t xml:space="preserve"> </w:t>
      </w:r>
    </w:p>
    <w:bookmarkEnd w:id="9"/>
    <w:p w14:paraId="0C5176B0" w14:textId="1FF02168" w:rsidR="005C1C44" w:rsidRPr="009F1FB5" w:rsidRDefault="005C1C44" w:rsidP="009F1FB5">
      <w:pPr>
        <w:pStyle w:val="Heading3"/>
      </w:pPr>
      <w:r w:rsidRPr="009F1FB5">
        <w:lastRenderedPageBreak/>
        <w:t xml:space="preserve">Employee induction </w:t>
      </w:r>
    </w:p>
    <w:p w14:paraId="2C42EF51" w14:textId="3911DE10" w:rsidR="005C1C44" w:rsidRPr="00E4449B" w:rsidRDefault="005C1C44" w:rsidP="009F1FB5">
      <w:pPr>
        <w:rPr>
          <w:rFonts w:eastAsia="Calibri"/>
          <w:lang w:val="en-US"/>
        </w:rPr>
      </w:pPr>
      <w:r w:rsidRPr="00E4449B">
        <w:rPr>
          <w:rFonts w:eastAsia="Calibri"/>
          <w:lang w:val="en-US"/>
        </w:rPr>
        <w:t>The department provides a comprehensive departmental induction program to support and orientate new employees to their environment</w:t>
      </w:r>
      <w:r w:rsidR="00E514A1" w:rsidRPr="00E4449B">
        <w:rPr>
          <w:rFonts w:eastAsia="Calibri"/>
          <w:lang w:val="en-US"/>
        </w:rPr>
        <w:t xml:space="preserve"> and to provide them </w:t>
      </w:r>
      <w:r w:rsidRPr="00E4449B">
        <w:rPr>
          <w:rFonts w:eastAsia="Calibri"/>
          <w:lang w:val="en-US"/>
        </w:rPr>
        <w:t xml:space="preserve">with meaningful work as quickly as possible. </w:t>
      </w:r>
    </w:p>
    <w:p w14:paraId="1EE3C4CE" w14:textId="6F83A962" w:rsidR="005C1C44" w:rsidRPr="00E4449B" w:rsidRDefault="005C1C44" w:rsidP="009F1FB5">
      <w:pPr>
        <w:rPr>
          <w:rFonts w:eastAsia="Calibri"/>
          <w:lang w:val="en-US"/>
        </w:rPr>
      </w:pPr>
      <w:r w:rsidRPr="00E4449B">
        <w:rPr>
          <w:rFonts w:eastAsia="Calibri"/>
          <w:lang w:val="en-US"/>
        </w:rPr>
        <w:t>The department’s induction program supports compliance requirements and integrates diversity and inclusion. A range of mandatory modules are provided</w:t>
      </w:r>
      <w:r w:rsidR="00E514A1" w:rsidRPr="00E4449B">
        <w:rPr>
          <w:rFonts w:eastAsia="Calibri"/>
          <w:lang w:val="en-US"/>
        </w:rPr>
        <w:t xml:space="preserve"> to new employees</w:t>
      </w:r>
      <w:r w:rsidRPr="00E4449B">
        <w:rPr>
          <w:rFonts w:eastAsia="Calibri"/>
          <w:lang w:val="en-US"/>
        </w:rPr>
        <w:t>. Additional role-specific training is delivered for key frontline staff including residential care officers and forensic officers.</w:t>
      </w:r>
    </w:p>
    <w:p w14:paraId="2301C62A" w14:textId="60ED0D71" w:rsidR="005C1C44" w:rsidRPr="00E4449B" w:rsidRDefault="005C1C44" w:rsidP="009F1FB5">
      <w:pPr>
        <w:rPr>
          <w:rFonts w:eastAsia="Calibri"/>
          <w:lang w:val="en-US"/>
        </w:rPr>
      </w:pPr>
      <w:r w:rsidRPr="00E4449B">
        <w:rPr>
          <w:rFonts w:eastAsia="Calibri"/>
          <w:lang w:val="en-US"/>
        </w:rPr>
        <w:t>All new employees undertake an induction process, which is designed to:</w:t>
      </w:r>
    </w:p>
    <w:p w14:paraId="161BFCFF" w14:textId="77777777" w:rsidR="005C1C44" w:rsidRPr="00E4449B" w:rsidRDefault="005C1C44" w:rsidP="009F1FB5">
      <w:pPr>
        <w:pStyle w:val="ListBullet"/>
        <w:rPr>
          <w:rFonts w:eastAsia="Calibri"/>
          <w:lang w:val="en-US"/>
        </w:rPr>
      </w:pPr>
      <w:r w:rsidRPr="00E4449B">
        <w:rPr>
          <w:rFonts w:eastAsia="Calibri"/>
          <w:lang w:val="en-US"/>
        </w:rPr>
        <w:t>ensure a smooth transition into the department and work environment</w:t>
      </w:r>
    </w:p>
    <w:p w14:paraId="4AC57DE8" w14:textId="77777777" w:rsidR="005C1C44" w:rsidRPr="00E4449B" w:rsidRDefault="005C1C44" w:rsidP="009F1FB5">
      <w:pPr>
        <w:pStyle w:val="ListBullet"/>
        <w:rPr>
          <w:rFonts w:eastAsia="Calibri"/>
          <w:lang w:val="en-US"/>
        </w:rPr>
      </w:pPr>
      <w:r w:rsidRPr="00E4449B">
        <w:rPr>
          <w:rFonts w:eastAsia="Calibri"/>
          <w:lang w:val="en-US"/>
        </w:rPr>
        <w:t>provide information on employment conditions and entitlements</w:t>
      </w:r>
    </w:p>
    <w:p w14:paraId="157BFAC3" w14:textId="77777777" w:rsidR="005C1C44" w:rsidRPr="00E4449B" w:rsidRDefault="005C1C44" w:rsidP="009F1FB5">
      <w:pPr>
        <w:pStyle w:val="ListBullet"/>
        <w:rPr>
          <w:rFonts w:eastAsia="Calibri"/>
          <w:lang w:val="en-US"/>
        </w:rPr>
      </w:pPr>
      <w:r w:rsidRPr="00E4449B">
        <w:rPr>
          <w:rFonts w:eastAsia="Calibri"/>
          <w:lang w:val="en-US"/>
        </w:rPr>
        <w:t xml:space="preserve">help new starters to understand the responsibilities and </w:t>
      </w:r>
      <w:proofErr w:type="spellStart"/>
      <w:r w:rsidRPr="00E4449B">
        <w:rPr>
          <w:rFonts w:eastAsia="Calibri"/>
          <w:lang w:val="en-US"/>
        </w:rPr>
        <w:t>behaviours</w:t>
      </w:r>
      <w:proofErr w:type="spellEnd"/>
      <w:r w:rsidRPr="00E4449B">
        <w:rPr>
          <w:rFonts w:eastAsia="Calibri"/>
          <w:lang w:val="en-US"/>
        </w:rPr>
        <w:t xml:space="preserve"> expected of them by the Queensland Government and the department</w:t>
      </w:r>
    </w:p>
    <w:p w14:paraId="504FB746" w14:textId="77777777" w:rsidR="005C1C44" w:rsidRPr="00E4449B" w:rsidRDefault="005C1C44" w:rsidP="009F1FB5">
      <w:pPr>
        <w:pStyle w:val="ListBullet"/>
        <w:rPr>
          <w:rFonts w:eastAsia="Calibri"/>
          <w:lang w:val="en-US"/>
        </w:rPr>
      </w:pPr>
      <w:r w:rsidRPr="00E4449B">
        <w:rPr>
          <w:rFonts w:eastAsia="Calibri"/>
          <w:lang w:val="en-US"/>
        </w:rPr>
        <w:t>provide an understanding of the function and operations of the department, as well as the business group or work unit.</w:t>
      </w:r>
    </w:p>
    <w:p w14:paraId="1D36C742" w14:textId="5A703148" w:rsidR="005C1C44" w:rsidRPr="00E4449B" w:rsidRDefault="005C1C44" w:rsidP="009F1FB5">
      <w:pPr>
        <w:rPr>
          <w:rFonts w:eastAsia="Calibri"/>
          <w:lang w:val="en-US"/>
        </w:rPr>
      </w:pPr>
      <w:r w:rsidRPr="00E4449B">
        <w:rPr>
          <w:rFonts w:eastAsia="Calibri"/>
          <w:lang w:val="en-US"/>
        </w:rPr>
        <w:t xml:space="preserve">All employees, including new employees, are required to undertake mandatory online courses through the department’s </w:t>
      </w:r>
      <w:proofErr w:type="spellStart"/>
      <w:r w:rsidRPr="00E4449B">
        <w:rPr>
          <w:rFonts w:eastAsia="Calibri"/>
          <w:lang w:val="en-US"/>
        </w:rPr>
        <w:t>iLearn</w:t>
      </w:r>
      <w:proofErr w:type="spellEnd"/>
      <w:r w:rsidRPr="00E4449B">
        <w:rPr>
          <w:rFonts w:eastAsia="Calibri"/>
          <w:lang w:val="en-US"/>
        </w:rPr>
        <w:t xml:space="preserve"> site or complete self-paced workbooks to ensure they have the necessary skills and knowledge to deliver effective and efficient services. In 2020-2021, there were 10,465 staff participations recorded for mandatory training completions achieved flexibly via online, face</w:t>
      </w:r>
      <w:r w:rsidR="00D722F5" w:rsidRPr="00E4449B">
        <w:rPr>
          <w:rFonts w:eastAsia="Calibri"/>
          <w:lang w:val="en-US"/>
        </w:rPr>
        <w:t>-</w:t>
      </w:r>
      <w:r w:rsidRPr="00E4449B">
        <w:rPr>
          <w:rFonts w:eastAsia="Calibri"/>
          <w:lang w:val="en-US"/>
        </w:rPr>
        <w:t>to</w:t>
      </w:r>
      <w:r w:rsidR="00D722F5" w:rsidRPr="00E4449B">
        <w:rPr>
          <w:rFonts w:eastAsia="Calibri"/>
          <w:lang w:val="en-US"/>
        </w:rPr>
        <w:t>-</w:t>
      </w:r>
      <w:r w:rsidRPr="00E4449B">
        <w:rPr>
          <w:rFonts w:eastAsia="Calibri"/>
          <w:lang w:val="en-US"/>
        </w:rPr>
        <w:t>face or self-paced workbooks.</w:t>
      </w:r>
    </w:p>
    <w:p w14:paraId="5968F151" w14:textId="5986E5BF" w:rsidR="005C1C44" w:rsidRPr="00E4449B" w:rsidRDefault="005C1C44" w:rsidP="009F1FB5">
      <w:pPr>
        <w:rPr>
          <w:rFonts w:eastAsia="Calibri"/>
          <w:lang w:val="en-US"/>
        </w:rPr>
      </w:pPr>
      <w:r w:rsidRPr="00E4449B">
        <w:rPr>
          <w:rFonts w:eastAsia="Calibri"/>
          <w:lang w:val="en-US"/>
        </w:rPr>
        <w:t>The department has been working towards consolidating the mandatory training courses to ensure consistency and currency.</w:t>
      </w:r>
    </w:p>
    <w:p w14:paraId="6A1C17DA" w14:textId="7C308488" w:rsidR="005C1C44" w:rsidRPr="009F1FB5" w:rsidRDefault="005C1C44" w:rsidP="009F1FB5">
      <w:pPr>
        <w:pStyle w:val="Heading3"/>
      </w:pPr>
      <w:r w:rsidRPr="009F1FB5">
        <w:t>Leadership development</w:t>
      </w:r>
    </w:p>
    <w:p w14:paraId="52CBFD8E" w14:textId="77777777" w:rsidR="005C1C44" w:rsidRPr="00E4449B" w:rsidRDefault="005C1C44" w:rsidP="009F1FB5">
      <w:pPr>
        <w:rPr>
          <w:rFonts w:eastAsia="Calibri"/>
          <w:lang w:val="en-US"/>
        </w:rPr>
      </w:pPr>
      <w:r w:rsidRPr="00E4449B">
        <w:rPr>
          <w:rFonts w:eastAsia="Calibri"/>
          <w:lang w:val="en-US"/>
        </w:rPr>
        <w:t xml:space="preserve">Effective leadership is critical to ensure we have a positive and supportive workplace culture focused on high performance, innovation and continuous improvement. </w:t>
      </w:r>
    </w:p>
    <w:p w14:paraId="76CB17FC" w14:textId="77777777" w:rsidR="005C1C44" w:rsidRPr="00E4449B" w:rsidRDefault="005C1C44" w:rsidP="009F1FB5">
      <w:pPr>
        <w:rPr>
          <w:rFonts w:eastAsia="Calibri"/>
          <w:lang w:val="en-US"/>
        </w:rPr>
      </w:pPr>
      <w:r w:rsidRPr="00E4449B">
        <w:rPr>
          <w:rFonts w:eastAsia="Calibri"/>
          <w:lang w:val="en-US"/>
        </w:rPr>
        <w:t xml:space="preserve">The department’s approach to leadership development is underpinned by the public service leadership competencies for Queensland. </w:t>
      </w:r>
    </w:p>
    <w:p w14:paraId="686411DC" w14:textId="77777777" w:rsidR="005C1C44" w:rsidRPr="00E4449B" w:rsidRDefault="005C1C44" w:rsidP="009F1FB5">
      <w:pPr>
        <w:rPr>
          <w:rFonts w:eastAsia="Calibri"/>
          <w:lang w:val="en-US"/>
        </w:rPr>
      </w:pPr>
      <w:r w:rsidRPr="00E4449B">
        <w:rPr>
          <w:rFonts w:eastAsia="Calibri"/>
          <w:lang w:val="en-US"/>
        </w:rPr>
        <w:t>During 2020-2021, the department supported 13 staff to participate in LEAD4QLD, with a further 35 staff supported to participate in the People Matters leadership programs.</w:t>
      </w:r>
    </w:p>
    <w:p w14:paraId="620E13BD" w14:textId="43BEC570" w:rsidR="005C1C44" w:rsidRPr="00E4449B" w:rsidRDefault="005C1C44" w:rsidP="009F1FB5">
      <w:pPr>
        <w:rPr>
          <w:rFonts w:eastAsia="Calibri"/>
          <w:lang w:val="en-US"/>
        </w:rPr>
      </w:pPr>
      <w:r w:rsidRPr="00E4449B">
        <w:rPr>
          <w:rFonts w:eastAsia="Calibri"/>
          <w:lang w:val="en-US"/>
        </w:rPr>
        <w:t xml:space="preserve">In addition, </w:t>
      </w:r>
      <w:r w:rsidR="00C448A9" w:rsidRPr="00E4449B">
        <w:rPr>
          <w:rFonts w:eastAsia="Calibri"/>
          <w:lang w:val="en-US"/>
        </w:rPr>
        <w:t>two</w:t>
      </w:r>
      <w:r w:rsidRPr="00E4449B">
        <w:rPr>
          <w:rFonts w:eastAsia="Calibri"/>
          <w:lang w:val="en-US"/>
        </w:rPr>
        <w:t xml:space="preserve"> staff were </w:t>
      </w:r>
      <w:proofErr w:type="spellStart"/>
      <w:r w:rsidRPr="00E4449B">
        <w:rPr>
          <w:rFonts w:eastAsia="Calibri"/>
          <w:lang w:val="en-US"/>
        </w:rPr>
        <w:t>finalising</w:t>
      </w:r>
      <w:proofErr w:type="spellEnd"/>
      <w:r w:rsidRPr="00E4449B">
        <w:rPr>
          <w:rFonts w:eastAsia="Calibri"/>
          <w:lang w:val="en-US"/>
        </w:rPr>
        <w:t xml:space="preserve"> the Public Sector Management Program </w:t>
      </w:r>
      <w:r w:rsidR="00D722F5" w:rsidRPr="00E4449B">
        <w:rPr>
          <w:rFonts w:eastAsia="Calibri"/>
          <w:lang w:val="en-US"/>
        </w:rPr>
        <w:t xml:space="preserve">which </w:t>
      </w:r>
      <w:r w:rsidRPr="00E4449B">
        <w:rPr>
          <w:rFonts w:eastAsia="Calibri"/>
          <w:lang w:val="en-US"/>
        </w:rPr>
        <w:t xml:space="preserve">commenced in 2020, and </w:t>
      </w:r>
      <w:r w:rsidR="00C448A9" w:rsidRPr="00E4449B">
        <w:rPr>
          <w:rFonts w:eastAsia="Calibri"/>
          <w:lang w:val="en-US"/>
        </w:rPr>
        <w:t>one</w:t>
      </w:r>
      <w:r w:rsidRPr="00E4449B">
        <w:rPr>
          <w:rFonts w:eastAsia="Calibri"/>
          <w:lang w:val="en-US"/>
        </w:rPr>
        <w:t xml:space="preserve"> staff member was supported to commence the program.</w:t>
      </w:r>
    </w:p>
    <w:p w14:paraId="51182C4D" w14:textId="2B1178E5" w:rsidR="005C1C44" w:rsidRPr="00E4449B" w:rsidRDefault="005C1C44" w:rsidP="009F1FB5">
      <w:pPr>
        <w:rPr>
          <w:rFonts w:eastAsia="Calibri"/>
          <w:lang w:val="en-US"/>
        </w:rPr>
      </w:pPr>
      <w:r w:rsidRPr="00E4449B">
        <w:rPr>
          <w:rFonts w:eastAsia="Calibri"/>
          <w:lang w:val="en-US"/>
        </w:rPr>
        <w:t>The department supported 33 staff to complete qualifications with external registered training providers for the Certificate IV in Leadership and Management, Diploma of Leadership and Management and the role specific qualification in Diploma of Community Services.</w:t>
      </w:r>
    </w:p>
    <w:p w14:paraId="1210782D" w14:textId="77777777" w:rsidR="00C448A9" w:rsidRPr="009F1FB5" w:rsidRDefault="00C448A9" w:rsidP="009F1FB5">
      <w:pPr>
        <w:pStyle w:val="Heading3"/>
      </w:pPr>
      <w:r w:rsidRPr="009F1FB5">
        <w:t xml:space="preserve">Employee performance management </w:t>
      </w:r>
    </w:p>
    <w:p w14:paraId="07A9FFC7" w14:textId="77777777" w:rsidR="00CC230A" w:rsidRDefault="00C448A9" w:rsidP="009F1FB5">
      <w:pPr>
        <w:rPr>
          <w:rFonts w:eastAsia="Calibri"/>
          <w:lang w:val="en-US"/>
        </w:rPr>
      </w:pPr>
      <w:r w:rsidRPr="00E4449B">
        <w:rPr>
          <w:rFonts w:eastAsia="Calibri"/>
          <w:lang w:val="en-US"/>
        </w:rPr>
        <w:t>The department’s ongoing approach to performance management is informed by our employee performance management framework</w:t>
      </w:r>
      <w:r w:rsidR="00CC230A">
        <w:rPr>
          <w:rFonts w:eastAsia="Calibri"/>
          <w:lang w:val="en-US"/>
        </w:rPr>
        <w:t>. The framework</w:t>
      </w:r>
      <w:r w:rsidRPr="00E4449B">
        <w:rPr>
          <w:rFonts w:eastAsia="Calibri"/>
          <w:lang w:val="en-US"/>
        </w:rPr>
        <w:t xml:space="preserve"> promotes a positive and healthy workplace culture where employees and supervisors proactively engage in a performance management process </w:t>
      </w:r>
      <w:r w:rsidR="00CC230A">
        <w:rPr>
          <w:rFonts w:eastAsia="Calibri"/>
          <w:lang w:val="en-US"/>
        </w:rPr>
        <w:t>with</w:t>
      </w:r>
      <w:r w:rsidRPr="00E4449B">
        <w:rPr>
          <w:rFonts w:eastAsia="Calibri"/>
          <w:lang w:val="en-US"/>
        </w:rPr>
        <w:t xml:space="preserve"> regular, meaningful and supportive conversations about performance expectations and capability development opportunities.  </w:t>
      </w:r>
    </w:p>
    <w:p w14:paraId="1CDF1272" w14:textId="1A248FB6" w:rsidR="00C448A9" w:rsidRPr="00E4449B" w:rsidRDefault="00C448A9" w:rsidP="009F1FB5">
      <w:pPr>
        <w:rPr>
          <w:rFonts w:eastAsia="Calibri"/>
          <w:lang w:val="en-US"/>
        </w:rPr>
      </w:pPr>
      <w:r w:rsidRPr="00E4449B">
        <w:rPr>
          <w:rFonts w:eastAsia="Calibri"/>
          <w:lang w:val="en-US"/>
        </w:rPr>
        <w:t xml:space="preserve">This approach </w:t>
      </w:r>
      <w:proofErr w:type="spellStart"/>
      <w:r w:rsidRPr="00E4449B">
        <w:rPr>
          <w:rFonts w:eastAsia="Calibri"/>
          <w:lang w:val="en-US"/>
        </w:rPr>
        <w:t>recognises</w:t>
      </w:r>
      <w:proofErr w:type="spellEnd"/>
      <w:r w:rsidRPr="00E4449B">
        <w:rPr>
          <w:rFonts w:eastAsia="Calibri"/>
          <w:lang w:val="en-US"/>
        </w:rPr>
        <w:t xml:space="preserve"> that performance management occurs as part of a broad system of human resource management processes including induction, probation, Performance and Development Agreements, learning and development, recognition and performance improvement.   </w:t>
      </w:r>
    </w:p>
    <w:p w14:paraId="34D35D75" w14:textId="77777777" w:rsidR="00C448A9" w:rsidRPr="00E4449B" w:rsidRDefault="00C448A9" w:rsidP="009F1FB5">
      <w:pPr>
        <w:rPr>
          <w:rFonts w:eastAsia="Calibri"/>
          <w:lang w:val="en-US"/>
        </w:rPr>
      </w:pPr>
      <w:r w:rsidRPr="00E4449B">
        <w:rPr>
          <w:rFonts w:eastAsia="Calibri"/>
          <w:lang w:val="en-US"/>
        </w:rPr>
        <w:t xml:space="preserve">Achievement and Capability Plans and Performance and Development Agreements were used to provide an opportunity for supervisors and their staff to discuss performance expectations, how their role links to the department’s goals, and the immediate and future career goals for the employee. </w:t>
      </w:r>
    </w:p>
    <w:p w14:paraId="28844750" w14:textId="77777777" w:rsidR="00C448A9" w:rsidRPr="009F1FB5" w:rsidRDefault="00C448A9" w:rsidP="009F1FB5">
      <w:pPr>
        <w:pStyle w:val="Heading3"/>
      </w:pPr>
      <w:r w:rsidRPr="009F1FB5">
        <w:t xml:space="preserve">Employee health, safety and wellbeing </w:t>
      </w:r>
    </w:p>
    <w:p w14:paraId="75B0934A" w14:textId="77777777" w:rsidR="00C448A9" w:rsidRPr="00E4449B" w:rsidRDefault="00C448A9" w:rsidP="009F1FB5">
      <w:r w:rsidRPr="00E4449B">
        <w:lastRenderedPageBreak/>
        <w:t xml:space="preserve">The </w:t>
      </w:r>
      <w:r w:rsidRPr="00E4449B">
        <w:rPr>
          <w:i/>
          <w:iCs/>
        </w:rPr>
        <w:t>Strategic Workforce Plan 2019–2023</w:t>
      </w:r>
      <w:r w:rsidRPr="00E4449B">
        <w:t xml:space="preserve"> identifies the department’s commitment to supporting employees’ health, safety and wellbeing. This Plan is supported by our Health, Safety and Wellbeing Policy and Wellbeing Strategy 2020-2023, and related procedures and guidelines, which aim to:</w:t>
      </w:r>
    </w:p>
    <w:p w14:paraId="120F65D0" w14:textId="77777777" w:rsidR="00C448A9" w:rsidRPr="009F1FB5" w:rsidRDefault="00C448A9" w:rsidP="009F1FB5">
      <w:pPr>
        <w:pStyle w:val="ListBullet"/>
      </w:pPr>
      <w:r w:rsidRPr="009F1FB5">
        <w:t>establish and maintain a workplace that is free from risks to the health, safety and wellbeing of individuals</w:t>
      </w:r>
    </w:p>
    <w:p w14:paraId="73C18DA3" w14:textId="77777777" w:rsidR="00C448A9" w:rsidRPr="009F1FB5" w:rsidRDefault="00C448A9" w:rsidP="009F1FB5">
      <w:pPr>
        <w:pStyle w:val="ListBullet"/>
      </w:pPr>
      <w:r w:rsidRPr="009F1FB5">
        <w:t>maintain a workplace in which employees strive for optimum levels of wellbeing</w:t>
      </w:r>
    </w:p>
    <w:p w14:paraId="6363A571" w14:textId="77777777" w:rsidR="00C448A9" w:rsidRPr="009F1FB5" w:rsidRDefault="00C448A9" w:rsidP="009F1FB5">
      <w:pPr>
        <w:pStyle w:val="ListBullet"/>
      </w:pPr>
      <w:r w:rsidRPr="009F1FB5">
        <w:t>detail the agreed employer or employee responsibilities, including responsibilities for reporting workplace hazards and incidents.</w:t>
      </w:r>
    </w:p>
    <w:p w14:paraId="00CECA61" w14:textId="34884F91" w:rsidR="00C448A9" w:rsidRPr="00E4449B" w:rsidRDefault="00C448A9" w:rsidP="009F1FB5">
      <w:r w:rsidRPr="00E4449B">
        <w:t>During the reporting period, measures were implemented to improve workplace health, safety and wellbeing across the department. These included:</w:t>
      </w:r>
    </w:p>
    <w:p w14:paraId="1836950D" w14:textId="77777777" w:rsidR="00C448A9" w:rsidRPr="009F1FB5" w:rsidRDefault="00C448A9" w:rsidP="009F1FB5">
      <w:pPr>
        <w:pStyle w:val="ListBullet"/>
      </w:pPr>
      <w:r w:rsidRPr="009F1FB5">
        <w:t xml:space="preserve">providing ongoing employee support through the department’s Employee Assistance Program delivered by </w:t>
      </w:r>
      <w:proofErr w:type="spellStart"/>
      <w:r w:rsidRPr="009F1FB5">
        <w:t>Benestar</w:t>
      </w:r>
      <w:proofErr w:type="spellEnd"/>
      <w:r w:rsidRPr="009F1FB5">
        <w:t xml:space="preserve"> and includes a range of services such as Manager Assist, on-site employee support and the introduction of a dedicated support line for Aboriginal and Torres Strait Islander staff </w:t>
      </w:r>
    </w:p>
    <w:p w14:paraId="0100D4D7" w14:textId="77777777" w:rsidR="00C448A9" w:rsidRPr="009F1FB5" w:rsidRDefault="00C448A9" w:rsidP="009F1FB5">
      <w:pPr>
        <w:pStyle w:val="ListBullet"/>
      </w:pPr>
      <w:r w:rsidRPr="009F1FB5">
        <w:t>producing regular communications to promote a positive workplace culture including regular updates on human resource matters and distribution of a weekly wellbeing newsletter</w:t>
      </w:r>
    </w:p>
    <w:p w14:paraId="17F1F52B" w14:textId="77777777" w:rsidR="00C448A9" w:rsidRPr="009F1FB5" w:rsidRDefault="00C448A9" w:rsidP="009F1FB5">
      <w:pPr>
        <w:pStyle w:val="ListBullet"/>
      </w:pPr>
      <w:r w:rsidRPr="009F1FB5">
        <w:t>training and resources to better support staff impacted by domestic and family violence</w:t>
      </w:r>
    </w:p>
    <w:p w14:paraId="38571F2B" w14:textId="77777777" w:rsidR="00C448A9" w:rsidRPr="009F1FB5" w:rsidRDefault="00C448A9" w:rsidP="009F1FB5">
      <w:pPr>
        <w:pStyle w:val="ListBullet"/>
      </w:pPr>
      <w:r w:rsidRPr="009F1FB5">
        <w:t>hosting weekly all staff online forums led by the Director-General and other senior leaders, to ensure staff stay connected, to share best practice advice, to celebrate success, and to provide direct access to information from senior leaders</w:t>
      </w:r>
    </w:p>
    <w:p w14:paraId="01538639" w14:textId="13340886" w:rsidR="00C448A9" w:rsidRPr="009F1FB5" w:rsidRDefault="00C448A9" w:rsidP="009F1FB5">
      <w:pPr>
        <w:pStyle w:val="ListBullet"/>
      </w:pPr>
      <w:r w:rsidRPr="00CC230A">
        <w:t>providing staff with</w:t>
      </w:r>
      <w:r w:rsidRPr="009F1FB5">
        <w:t xml:space="preserve"> a range of supports and resources to assist them through the </w:t>
      </w:r>
      <w:r w:rsidR="00D722F5" w:rsidRPr="009F1FB5">
        <w:t xml:space="preserve">COVID-19 </w:t>
      </w:r>
      <w:r w:rsidRPr="009F1FB5">
        <w:t>pandemic. This included enhanced hygiene practices, social distancing, flexible work arrangements and providing additional fact sheets around personal protective equipment.</w:t>
      </w:r>
    </w:p>
    <w:p w14:paraId="5950844C" w14:textId="77777777" w:rsidR="00C448A9" w:rsidRPr="009F1FB5" w:rsidRDefault="00C448A9" w:rsidP="009F1FB5">
      <w:pPr>
        <w:pStyle w:val="Heading3"/>
      </w:pPr>
      <w:r w:rsidRPr="009F1FB5">
        <w:t xml:space="preserve">Graduate, traineeship, scholarship and cadetship programs </w:t>
      </w:r>
    </w:p>
    <w:p w14:paraId="045ED28E" w14:textId="673E83B4" w:rsidR="00C448A9" w:rsidRPr="00E4449B" w:rsidRDefault="00C448A9" w:rsidP="009F1FB5">
      <w:r w:rsidRPr="00E4449B">
        <w:t xml:space="preserve">During </w:t>
      </w:r>
      <w:r w:rsidR="001E5C6A" w:rsidRPr="00E4449B">
        <w:t>2020-2021</w:t>
      </w:r>
      <w:r w:rsidR="00D722F5" w:rsidRPr="00E4449B">
        <w:t>,</w:t>
      </w:r>
      <w:r w:rsidRPr="00E4449B">
        <w:t xml:space="preserve"> the department worked with the Public Service Commission to support the implementation of the </w:t>
      </w:r>
      <w:r w:rsidRPr="00CC230A">
        <w:t>Aboriginal and Torres Strait Islander Career Pathways Service. Currently</w:t>
      </w:r>
      <w:r w:rsidR="000F7F6B" w:rsidRPr="00CC230A">
        <w:t>,</w:t>
      </w:r>
      <w:r w:rsidRPr="00CC230A">
        <w:t xml:space="preserve"> there are nine First Nations participants from this department in the Career Pathways Service. Opportunities that have arisen for these staff members</w:t>
      </w:r>
      <w:r w:rsidR="00D722F5" w:rsidRPr="00CC230A">
        <w:t>,</w:t>
      </w:r>
      <w:r w:rsidRPr="00CC230A">
        <w:t xml:space="preserve"> as a result of their participation</w:t>
      </w:r>
      <w:r w:rsidR="00D722F5" w:rsidRPr="00E4449B">
        <w:t>,</w:t>
      </w:r>
      <w:r w:rsidRPr="00E4449B">
        <w:t xml:space="preserve"> include higher duties secondments and accessing learning and development opportunities and networking.</w:t>
      </w:r>
    </w:p>
    <w:p w14:paraId="1F642373" w14:textId="32E8ED0F" w:rsidR="007758D9" w:rsidRPr="009F1FB5" w:rsidRDefault="007758D9" w:rsidP="009F1FB5">
      <w:pPr>
        <w:pStyle w:val="Heading3"/>
      </w:pPr>
      <w:r w:rsidRPr="009F1FB5">
        <w:t>Industrial and employee relations framework</w:t>
      </w:r>
    </w:p>
    <w:p w14:paraId="5FB0AD38" w14:textId="1B5CA0C0" w:rsidR="007758D9" w:rsidRPr="00E4449B" w:rsidRDefault="007758D9" w:rsidP="000F49F4">
      <w:r w:rsidRPr="00E4449B">
        <w:t xml:space="preserve">The department has effectively engaged with staff and unions on matters involving organisational change, consolidation of the new organisational structure, the COVID-19 pandemic and enterprise bargaining. More regular meetings occurred with unions to address staff concerns and problem solve during the pandemic, which included a focus on business continuity plans and staff support. </w:t>
      </w:r>
    </w:p>
    <w:p w14:paraId="4B8FA477" w14:textId="566BEEB1" w:rsidR="00C448A9" w:rsidRPr="00E4449B" w:rsidRDefault="00C448A9" w:rsidP="000F49F4">
      <w:r w:rsidRPr="00E4449B">
        <w:t xml:space="preserve">During </w:t>
      </w:r>
      <w:r w:rsidR="001E5C6A" w:rsidRPr="00E4449B">
        <w:t>2020-2021</w:t>
      </w:r>
      <w:r w:rsidRPr="00E4449B">
        <w:t>, the department reviewed its Agency Consultative Framework, with Consultative Committees continuing to operate across the state at both a local and whole of department level</w:t>
      </w:r>
    </w:p>
    <w:p w14:paraId="7C63D27A" w14:textId="5AEDFC3A" w:rsidR="00094B42" w:rsidRPr="009F1FB5" w:rsidRDefault="00E43202" w:rsidP="009F1FB5">
      <w:pPr>
        <w:pStyle w:val="Heading3"/>
      </w:pPr>
      <w:r>
        <w:br w:type="column"/>
      </w:r>
      <w:r w:rsidR="00CA656F" w:rsidRPr="009F1FB5">
        <w:lastRenderedPageBreak/>
        <w:t xml:space="preserve">Employee opinion survey </w:t>
      </w:r>
    </w:p>
    <w:p w14:paraId="469FFCDA" w14:textId="4520E618" w:rsidR="00BB4461" w:rsidRPr="00E4449B" w:rsidRDefault="00BB4461" w:rsidP="00E43202">
      <w:pPr>
        <w:spacing w:after="120"/>
      </w:pPr>
      <w:r w:rsidRPr="00E4449B">
        <w:t>The Working for Queensland Survey (WFQ) is an annual survey which measures Queensland Public Sector employee perceptions of their work, manager, team and organisation. The results of the WFQ survey are used to drive positive workplace change across the organisation.</w:t>
      </w:r>
    </w:p>
    <w:p w14:paraId="7F43D80A" w14:textId="7450F9A9" w:rsidR="00141A0C" w:rsidRDefault="00141A0C" w:rsidP="009F1FB5">
      <w:r w:rsidRPr="00E4449B">
        <w:t>The 2020 Working for Queensland survey results for the Department of Seniors, Disability Services and Aboriginal and Torres Strait Islander Partnerships are not available as the department in this form was created following machinery of government decisions in November 2020.  Results for the two former departments (Department of Communities, Disability Services</w:t>
      </w:r>
      <w:r w:rsidR="0032683A" w:rsidRPr="00E4449B">
        <w:t xml:space="preserve"> </w:t>
      </w:r>
      <w:r w:rsidRPr="00E4449B">
        <w:t>and Seniors</w:t>
      </w:r>
      <w:r w:rsidR="0032683A" w:rsidRPr="00E4449B">
        <w:t xml:space="preserve"> (DCDSS)</w:t>
      </w:r>
      <w:r w:rsidRPr="00E4449B">
        <w:t xml:space="preserve"> and Department of Aboriginal and Torres Strait Islander Partnerships</w:t>
      </w:r>
      <w:r w:rsidR="0032683A" w:rsidRPr="00E4449B">
        <w:t xml:space="preserve"> (DATSIP)</w:t>
      </w:r>
      <w:r w:rsidRPr="00E4449B">
        <w:t>) are shown below:</w:t>
      </w:r>
    </w:p>
    <w:p w14:paraId="6186C167" w14:textId="5965B75A" w:rsidR="00BE3606" w:rsidRPr="002451B1" w:rsidRDefault="00BE3606" w:rsidP="00E43202">
      <w:pPr>
        <w:spacing w:after="120"/>
        <w:rPr>
          <w:i/>
          <w:iCs/>
          <w:sz w:val="18"/>
          <w:szCs w:val="18"/>
        </w:rPr>
      </w:pPr>
      <w:r w:rsidRPr="002451B1">
        <w:rPr>
          <w:i/>
          <w:iCs/>
          <w:sz w:val="18"/>
          <w:szCs w:val="18"/>
        </w:rPr>
        <w:t>Performance measure: Satisfaction of employees and stakeholders with agency leadership and workforce culture – the data collection for this measure is not relevant as it was collected in September 2020, prior to the Machinery of Government changes in November 2020. The Working for Queensland survey is coordinated in September each year, and data for the Department of Seniors, Disability Services and Aboriginal and Torres Strait Islander Partnerships will be reported in the 2021-</w:t>
      </w:r>
      <w:r w:rsidR="00A9643F" w:rsidRPr="002451B1">
        <w:rPr>
          <w:i/>
          <w:iCs/>
          <w:sz w:val="18"/>
          <w:szCs w:val="18"/>
        </w:rPr>
        <w:t>20</w:t>
      </w:r>
      <w:r w:rsidRPr="002451B1">
        <w:rPr>
          <w:i/>
          <w:iCs/>
          <w:sz w:val="18"/>
          <w:szCs w:val="18"/>
        </w:rPr>
        <w:t>22 Annual Report</w:t>
      </w:r>
    </w:p>
    <w:p w14:paraId="32BDB9B6" w14:textId="43C7442D" w:rsidR="00094B42" w:rsidRPr="009F1FB5" w:rsidRDefault="00094B42" w:rsidP="009F1FB5">
      <w:pPr>
        <w:pStyle w:val="Heading3"/>
      </w:pPr>
      <w:r w:rsidRPr="009F1FB5">
        <w:t xml:space="preserve">Early retirement, redundancy and retrenchment </w:t>
      </w:r>
    </w:p>
    <w:p w14:paraId="338A48D2" w14:textId="05B0EA86" w:rsidR="00094B42" w:rsidRPr="00E4449B" w:rsidRDefault="00094B42" w:rsidP="00E43202">
      <w:pPr>
        <w:spacing w:after="120"/>
      </w:pPr>
      <w:r w:rsidRPr="00E4449B">
        <w:t xml:space="preserve">In </w:t>
      </w:r>
      <w:r w:rsidR="001E5C6A" w:rsidRPr="00E4449B">
        <w:t>2020-2021</w:t>
      </w:r>
      <w:r w:rsidRPr="00E4449B">
        <w:t xml:space="preserve">, a total of </w:t>
      </w:r>
      <w:r w:rsidR="00953E3A" w:rsidRPr="00E4449B">
        <w:t>one</w:t>
      </w:r>
      <w:r w:rsidRPr="00E4449B">
        <w:t xml:space="preserve"> employee received</w:t>
      </w:r>
      <w:r w:rsidR="00D722F5" w:rsidRPr="00E4449B">
        <w:t xml:space="preserve"> a</w:t>
      </w:r>
      <w:r w:rsidRPr="00E4449B">
        <w:t xml:space="preserve"> redundancy</w:t>
      </w:r>
      <w:r w:rsidR="00070D23" w:rsidRPr="00E4449B">
        <w:t xml:space="preserve"> package at a cost of </w:t>
      </w:r>
      <w:r w:rsidRPr="00E4449B">
        <w:t>$</w:t>
      </w:r>
      <w:r w:rsidR="00953E3A" w:rsidRPr="00E4449B">
        <w:t>108,000.</w:t>
      </w:r>
      <w:r w:rsidRPr="00E4449B">
        <w:t xml:space="preserve"> </w:t>
      </w:r>
    </w:p>
    <w:p w14:paraId="5A9EA279" w14:textId="350314AC" w:rsidR="00655D55" w:rsidRPr="00E4449B" w:rsidRDefault="00655D55" w:rsidP="00392640">
      <w:pPr>
        <w:pStyle w:val="Heading2"/>
      </w:pPr>
      <w:bookmarkStart w:id="10" w:name="_Toc78287399"/>
      <w:bookmarkStart w:id="11" w:name="_Toc78355806"/>
      <w:bookmarkStart w:id="12" w:name="_Toc81984375"/>
      <w:bookmarkStart w:id="13" w:name="_Toc43444822"/>
      <w:r w:rsidRPr="00E4449B">
        <w:t>Corporate governance arrangements</w:t>
      </w:r>
      <w:bookmarkEnd w:id="10"/>
      <w:bookmarkEnd w:id="11"/>
      <w:bookmarkEnd w:id="12"/>
    </w:p>
    <w:p w14:paraId="06FF4531" w14:textId="77777777" w:rsidR="00AB4D70" w:rsidRPr="00E4449B" w:rsidRDefault="00AB4D70" w:rsidP="009F1FB5">
      <w:pPr>
        <w:pStyle w:val="Heading3"/>
      </w:pPr>
      <w:r w:rsidRPr="00E4449B">
        <w:t>Corporate planning and performance</w:t>
      </w:r>
    </w:p>
    <w:p w14:paraId="0A0E2246" w14:textId="77777777" w:rsidR="00AB4D70" w:rsidRPr="00E4449B" w:rsidRDefault="00AB4D70" w:rsidP="009F1FB5">
      <w:pPr>
        <w:rPr>
          <w:rFonts w:eastAsia="Calibri"/>
          <w:lang w:val="en-US" w:eastAsia="en-US"/>
        </w:rPr>
      </w:pPr>
      <w:r w:rsidRPr="00E4449B">
        <w:rPr>
          <w:rFonts w:eastAsia="Calibri"/>
          <w:lang w:val="en-US" w:eastAsia="en-US"/>
        </w:rPr>
        <w:t>The department’s Planning and Performance Management Framework is a single overarching framework that identifies the key elements for driving policy, program and service delivery improvements that create value for Aboriginal and Torres Strait Islander Queenslanders and our stakeholders.</w:t>
      </w:r>
      <w:r w:rsidR="008A7CB1" w:rsidRPr="00E4449B">
        <w:rPr>
          <w:rFonts w:eastAsia="Calibri"/>
          <w:lang w:val="en-US" w:eastAsia="en-US"/>
        </w:rPr>
        <w:t xml:space="preserve"> </w:t>
      </w:r>
      <w:r w:rsidRPr="00E4449B">
        <w:rPr>
          <w:rFonts w:eastAsia="Calibri"/>
          <w:lang w:val="en-US" w:eastAsia="en-US"/>
        </w:rPr>
        <w:t>These elements include planning, measuring performance, and internal and external reporting.</w:t>
      </w:r>
    </w:p>
    <w:p w14:paraId="5B45971E" w14:textId="77777777" w:rsidR="00AB4D70" w:rsidRPr="00E4449B" w:rsidRDefault="00AB4D70" w:rsidP="009F1FB5">
      <w:pPr>
        <w:rPr>
          <w:rFonts w:eastAsia="Calibri"/>
          <w:lang w:val="en-US" w:eastAsia="en-US"/>
        </w:rPr>
      </w:pPr>
      <w:r w:rsidRPr="00E4449B">
        <w:rPr>
          <w:rFonts w:eastAsia="Calibri"/>
          <w:lang w:val="en-US" w:eastAsia="en-US"/>
        </w:rPr>
        <w:t>The</w:t>
      </w:r>
      <w:r w:rsidRPr="00E4449B">
        <w:rPr>
          <w:rFonts w:eastAsia="Calibri"/>
          <w:spacing w:val="-22"/>
          <w:lang w:val="en-US" w:eastAsia="en-US"/>
        </w:rPr>
        <w:t xml:space="preserve"> </w:t>
      </w:r>
      <w:r w:rsidRPr="00E4449B">
        <w:rPr>
          <w:rFonts w:eastAsia="Calibri"/>
          <w:spacing w:val="-2"/>
          <w:lang w:val="en-US" w:eastAsia="en-US"/>
        </w:rPr>
        <w:t>framework</w:t>
      </w:r>
      <w:r w:rsidRPr="00E4449B">
        <w:rPr>
          <w:rFonts w:eastAsia="Calibri"/>
          <w:spacing w:val="-24"/>
          <w:lang w:val="en-US" w:eastAsia="en-US"/>
        </w:rPr>
        <w:t xml:space="preserve"> </w:t>
      </w:r>
      <w:r w:rsidRPr="00E4449B">
        <w:rPr>
          <w:rFonts w:eastAsia="Calibri"/>
          <w:spacing w:val="-2"/>
          <w:lang w:val="en-US" w:eastAsia="en-US"/>
        </w:rPr>
        <w:t>re</w:t>
      </w:r>
      <w:r w:rsidRPr="00E4449B">
        <w:rPr>
          <w:rFonts w:eastAsia="Calibri"/>
          <w:lang w:val="en-US" w:eastAsia="en-US"/>
        </w:rPr>
        <w:t>sponds</w:t>
      </w:r>
      <w:r w:rsidRPr="00E4449B">
        <w:rPr>
          <w:rFonts w:eastAsia="Calibri"/>
          <w:spacing w:val="-23"/>
          <w:lang w:val="en-US" w:eastAsia="en-US"/>
        </w:rPr>
        <w:t xml:space="preserve"> </w:t>
      </w:r>
      <w:r w:rsidRPr="00E4449B">
        <w:rPr>
          <w:rFonts w:eastAsia="Calibri"/>
          <w:spacing w:val="-2"/>
          <w:lang w:val="en-US" w:eastAsia="en-US"/>
        </w:rPr>
        <w:t>t</w:t>
      </w:r>
      <w:r w:rsidRPr="00E4449B">
        <w:rPr>
          <w:rFonts w:eastAsia="Calibri"/>
          <w:lang w:val="en-US" w:eastAsia="en-US"/>
        </w:rPr>
        <w:t>o</w:t>
      </w:r>
      <w:r w:rsidRPr="00E4449B">
        <w:rPr>
          <w:rFonts w:eastAsia="Calibri"/>
          <w:spacing w:val="-21"/>
          <w:lang w:val="en-US" w:eastAsia="en-US"/>
        </w:rPr>
        <w:t xml:space="preserve"> </w:t>
      </w:r>
      <w:r w:rsidRPr="00E4449B">
        <w:rPr>
          <w:rFonts w:eastAsia="Calibri"/>
          <w:lang w:val="en-US" w:eastAsia="en-US"/>
        </w:rPr>
        <w:t>the</w:t>
      </w:r>
      <w:r w:rsidRPr="00E4449B">
        <w:rPr>
          <w:rFonts w:eastAsia="Calibri"/>
          <w:spacing w:val="-21"/>
          <w:lang w:val="en-US" w:eastAsia="en-US"/>
        </w:rPr>
        <w:t xml:space="preserve"> </w:t>
      </w:r>
      <w:r w:rsidRPr="00E4449B">
        <w:rPr>
          <w:rFonts w:eastAsia="Calibri"/>
          <w:lang w:val="en-US" w:eastAsia="en-US"/>
        </w:rPr>
        <w:t>requirements</w:t>
      </w:r>
      <w:r w:rsidRPr="00E4449B">
        <w:rPr>
          <w:rFonts w:eastAsia="Calibri"/>
          <w:spacing w:val="-22"/>
          <w:lang w:val="en-US" w:eastAsia="en-US"/>
        </w:rPr>
        <w:t xml:space="preserve"> </w:t>
      </w:r>
      <w:r w:rsidRPr="00E4449B">
        <w:rPr>
          <w:rFonts w:eastAsia="Calibri"/>
          <w:lang w:val="en-US" w:eastAsia="en-US"/>
        </w:rPr>
        <w:t>of</w:t>
      </w:r>
      <w:r w:rsidRPr="00E4449B">
        <w:rPr>
          <w:rFonts w:eastAsia="Calibri"/>
          <w:spacing w:val="-23"/>
          <w:lang w:val="en-US" w:eastAsia="en-US"/>
        </w:rPr>
        <w:t xml:space="preserve"> </w:t>
      </w:r>
      <w:r w:rsidRPr="00E4449B">
        <w:rPr>
          <w:rFonts w:eastAsia="Calibri"/>
          <w:lang w:val="en-US" w:eastAsia="en-US"/>
        </w:rPr>
        <w:t>the</w:t>
      </w:r>
      <w:r w:rsidRPr="00E4449B">
        <w:rPr>
          <w:rFonts w:eastAsia="Calibri"/>
          <w:spacing w:val="23"/>
          <w:w w:val="95"/>
          <w:lang w:val="en-US" w:eastAsia="en-US"/>
        </w:rPr>
        <w:t xml:space="preserve"> </w:t>
      </w:r>
      <w:r w:rsidRPr="00E4449B">
        <w:rPr>
          <w:rFonts w:eastAsia="Calibri"/>
          <w:spacing w:val="-2"/>
          <w:lang w:val="en-US" w:eastAsia="en-US"/>
        </w:rPr>
        <w:t>Queen</w:t>
      </w:r>
      <w:r w:rsidRPr="00E4449B">
        <w:rPr>
          <w:rFonts w:eastAsia="Calibri"/>
          <w:lang w:val="en-US" w:eastAsia="en-US"/>
        </w:rPr>
        <w:t>sland</w:t>
      </w:r>
      <w:r w:rsidRPr="00E4449B">
        <w:rPr>
          <w:rFonts w:eastAsia="Calibri"/>
          <w:spacing w:val="-13"/>
          <w:lang w:val="en-US" w:eastAsia="en-US"/>
        </w:rPr>
        <w:t xml:space="preserve"> </w:t>
      </w:r>
      <w:r w:rsidRPr="00E4449B">
        <w:rPr>
          <w:rFonts w:eastAsia="Calibri"/>
          <w:i/>
          <w:lang w:val="en-US" w:eastAsia="en-US"/>
        </w:rPr>
        <w:t>Financial</w:t>
      </w:r>
      <w:r w:rsidRPr="00E4449B">
        <w:rPr>
          <w:rFonts w:eastAsia="Calibri"/>
          <w:i/>
          <w:spacing w:val="-12"/>
          <w:lang w:val="en-US" w:eastAsia="en-US"/>
        </w:rPr>
        <w:t xml:space="preserve"> </w:t>
      </w:r>
      <w:r w:rsidRPr="00E4449B">
        <w:rPr>
          <w:rFonts w:eastAsia="Calibri"/>
          <w:i/>
          <w:spacing w:val="-2"/>
          <w:lang w:val="en-US" w:eastAsia="en-US"/>
        </w:rPr>
        <w:t>Ac</w:t>
      </w:r>
      <w:r w:rsidRPr="00E4449B">
        <w:rPr>
          <w:rFonts w:eastAsia="Calibri"/>
          <w:i/>
          <w:lang w:val="en-US" w:eastAsia="en-US"/>
        </w:rPr>
        <w:t>coun</w:t>
      </w:r>
      <w:r w:rsidRPr="00E4449B">
        <w:rPr>
          <w:rFonts w:eastAsia="Calibri"/>
          <w:i/>
          <w:spacing w:val="-2"/>
          <w:lang w:val="en-US" w:eastAsia="en-US"/>
        </w:rPr>
        <w:t>tability</w:t>
      </w:r>
      <w:r w:rsidRPr="00E4449B">
        <w:rPr>
          <w:rFonts w:eastAsia="Calibri"/>
          <w:i/>
          <w:spacing w:val="-13"/>
          <w:lang w:val="en-US" w:eastAsia="en-US"/>
        </w:rPr>
        <w:t xml:space="preserve"> </w:t>
      </w:r>
      <w:r w:rsidRPr="00E4449B">
        <w:rPr>
          <w:rFonts w:eastAsia="Calibri"/>
          <w:i/>
          <w:lang w:val="en-US" w:eastAsia="en-US"/>
        </w:rPr>
        <w:t>Act</w:t>
      </w:r>
      <w:r w:rsidRPr="00E4449B">
        <w:rPr>
          <w:rFonts w:eastAsia="Calibri"/>
          <w:i/>
          <w:spacing w:val="-13"/>
          <w:lang w:val="en-US" w:eastAsia="en-US"/>
        </w:rPr>
        <w:t xml:space="preserve"> </w:t>
      </w:r>
      <w:r w:rsidRPr="00E4449B">
        <w:rPr>
          <w:rFonts w:eastAsia="Calibri"/>
          <w:i/>
          <w:spacing w:val="-2"/>
          <w:lang w:val="en-US" w:eastAsia="en-US"/>
        </w:rPr>
        <w:t>2009</w:t>
      </w:r>
      <w:r w:rsidRPr="00E4449B">
        <w:rPr>
          <w:rFonts w:eastAsia="Calibri"/>
          <w:spacing w:val="-3"/>
          <w:lang w:val="en-US" w:eastAsia="en-US"/>
        </w:rPr>
        <w:t>,</w:t>
      </w:r>
      <w:r w:rsidRPr="00E4449B">
        <w:rPr>
          <w:rFonts w:eastAsia="Calibri"/>
          <w:spacing w:val="-11"/>
          <w:lang w:val="en-US" w:eastAsia="en-US"/>
        </w:rPr>
        <w:t xml:space="preserve"> </w:t>
      </w:r>
      <w:r w:rsidRPr="00E4449B">
        <w:rPr>
          <w:rFonts w:eastAsia="Calibri"/>
          <w:lang w:val="en-US" w:eastAsia="en-US"/>
        </w:rPr>
        <w:t>the</w:t>
      </w:r>
      <w:r w:rsidRPr="00E4449B">
        <w:rPr>
          <w:rFonts w:eastAsia="Calibri"/>
          <w:spacing w:val="-11"/>
          <w:lang w:val="en-US" w:eastAsia="en-US"/>
        </w:rPr>
        <w:t xml:space="preserve"> </w:t>
      </w:r>
      <w:r w:rsidRPr="00E4449B">
        <w:rPr>
          <w:rFonts w:eastAsia="Calibri"/>
          <w:i/>
          <w:lang w:val="en-US" w:eastAsia="en-US"/>
        </w:rPr>
        <w:t>Financial</w:t>
      </w:r>
      <w:r w:rsidRPr="00E4449B">
        <w:rPr>
          <w:rFonts w:eastAsia="Calibri"/>
          <w:i/>
          <w:spacing w:val="59"/>
          <w:w w:val="103"/>
          <w:lang w:val="en-US" w:eastAsia="en-US"/>
        </w:rPr>
        <w:t xml:space="preserve"> </w:t>
      </w:r>
      <w:r w:rsidRPr="00E4449B">
        <w:rPr>
          <w:rFonts w:eastAsia="Calibri"/>
          <w:i/>
          <w:lang w:val="en-US" w:eastAsia="en-US"/>
        </w:rPr>
        <w:t>and</w:t>
      </w:r>
      <w:r w:rsidRPr="00E4449B">
        <w:rPr>
          <w:rFonts w:eastAsia="Calibri"/>
          <w:i/>
          <w:spacing w:val="-9"/>
          <w:lang w:val="en-US" w:eastAsia="en-US"/>
        </w:rPr>
        <w:t xml:space="preserve"> </w:t>
      </w:r>
      <w:r w:rsidRPr="00E4449B">
        <w:rPr>
          <w:rFonts w:eastAsia="Calibri"/>
          <w:i/>
          <w:spacing w:val="-2"/>
          <w:lang w:val="en-US" w:eastAsia="en-US"/>
        </w:rPr>
        <w:t>Perfor</w:t>
      </w:r>
      <w:r w:rsidRPr="00E4449B">
        <w:rPr>
          <w:rFonts w:eastAsia="Calibri"/>
          <w:i/>
          <w:lang w:val="en-US" w:eastAsia="en-US"/>
        </w:rPr>
        <w:t>mance</w:t>
      </w:r>
      <w:r w:rsidRPr="00E4449B">
        <w:rPr>
          <w:rFonts w:eastAsia="Calibri"/>
          <w:i/>
          <w:spacing w:val="-9"/>
          <w:lang w:val="en-US" w:eastAsia="en-US"/>
        </w:rPr>
        <w:t xml:space="preserve"> </w:t>
      </w:r>
      <w:r w:rsidRPr="00E4449B">
        <w:rPr>
          <w:rFonts w:eastAsia="Calibri"/>
          <w:lang w:val="en-US" w:eastAsia="en-US"/>
        </w:rPr>
        <w:t>Management</w:t>
      </w:r>
      <w:r w:rsidRPr="00E4449B">
        <w:rPr>
          <w:rFonts w:eastAsia="Calibri"/>
          <w:i/>
          <w:spacing w:val="-11"/>
          <w:lang w:val="en-US" w:eastAsia="en-US"/>
        </w:rPr>
        <w:t xml:space="preserve"> </w:t>
      </w:r>
      <w:r w:rsidRPr="00E4449B">
        <w:rPr>
          <w:rFonts w:eastAsia="Calibri"/>
          <w:i/>
          <w:lang w:val="en-US" w:eastAsia="en-US"/>
        </w:rPr>
        <w:t>S</w:t>
      </w:r>
      <w:r w:rsidRPr="00E4449B">
        <w:rPr>
          <w:rFonts w:eastAsia="Calibri"/>
          <w:i/>
          <w:spacing w:val="-2"/>
          <w:lang w:val="en-US" w:eastAsia="en-US"/>
        </w:rPr>
        <w:t>t</w:t>
      </w:r>
      <w:r w:rsidRPr="00E4449B">
        <w:rPr>
          <w:rFonts w:eastAsia="Calibri"/>
          <w:i/>
          <w:lang w:val="en-US" w:eastAsia="en-US"/>
        </w:rPr>
        <w:t>andard</w:t>
      </w:r>
      <w:r w:rsidRPr="00E4449B">
        <w:rPr>
          <w:rFonts w:eastAsia="Calibri"/>
          <w:i/>
          <w:spacing w:val="-8"/>
          <w:lang w:val="en-US" w:eastAsia="en-US"/>
        </w:rPr>
        <w:t xml:space="preserve"> </w:t>
      </w:r>
      <w:r w:rsidRPr="00E4449B">
        <w:rPr>
          <w:rFonts w:eastAsia="Calibri"/>
          <w:i/>
          <w:spacing w:val="-3"/>
          <w:lang w:val="en-US" w:eastAsia="en-US"/>
        </w:rPr>
        <w:t>20</w:t>
      </w:r>
      <w:r w:rsidRPr="00E4449B">
        <w:rPr>
          <w:rFonts w:eastAsia="Calibri"/>
          <w:i/>
          <w:spacing w:val="-4"/>
          <w:lang w:val="en-US" w:eastAsia="en-US"/>
        </w:rPr>
        <w:t>1</w:t>
      </w:r>
      <w:r w:rsidRPr="00E4449B">
        <w:rPr>
          <w:rFonts w:eastAsia="Calibri"/>
          <w:i/>
          <w:spacing w:val="-3"/>
          <w:lang w:val="en-US" w:eastAsia="en-US"/>
        </w:rPr>
        <w:t>9</w:t>
      </w:r>
      <w:r w:rsidRPr="00E4449B">
        <w:rPr>
          <w:rFonts w:eastAsia="Calibri"/>
          <w:i/>
          <w:spacing w:val="-8"/>
          <w:lang w:val="en-US" w:eastAsia="en-US"/>
        </w:rPr>
        <w:t xml:space="preserve"> </w:t>
      </w:r>
      <w:r w:rsidRPr="00E4449B">
        <w:rPr>
          <w:rFonts w:eastAsia="Calibri"/>
          <w:lang w:val="en-US" w:eastAsia="en-US"/>
        </w:rPr>
        <w:t>and</w:t>
      </w:r>
      <w:r w:rsidRPr="00E4449B">
        <w:rPr>
          <w:rFonts w:eastAsia="Calibri"/>
          <w:spacing w:val="-10"/>
          <w:lang w:val="en-US" w:eastAsia="en-US"/>
        </w:rPr>
        <w:t xml:space="preserve"> </w:t>
      </w:r>
      <w:r w:rsidRPr="00E4449B">
        <w:rPr>
          <w:rFonts w:eastAsia="Calibri"/>
          <w:lang w:val="en-US" w:eastAsia="en-US"/>
        </w:rPr>
        <w:t>the</w:t>
      </w:r>
      <w:r w:rsidRPr="00E4449B">
        <w:rPr>
          <w:rFonts w:eastAsia="Calibri"/>
          <w:spacing w:val="-8"/>
          <w:lang w:val="en-US" w:eastAsia="en-US"/>
        </w:rPr>
        <w:t xml:space="preserve"> </w:t>
      </w:r>
      <w:r w:rsidRPr="00E4449B">
        <w:rPr>
          <w:rFonts w:eastAsia="Calibri"/>
          <w:i/>
          <w:lang w:val="en-US" w:eastAsia="en-US"/>
        </w:rPr>
        <w:t>Public</w:t>
      </w:r>
      <w:r w:rsidR="00DF4636" w:rsidRPr="00E4449B">
        <w:rPr>
          <w:rFonts w:eastAsia="Calibri"/>
          <w:i/>
          <w:lang w:val="en-US" w:eastAsia="en-US"/>
        </w:rPr>
        <w:t xml:space="preserve"> </w:t>
      </w:r>
      <w:r w:rsidRPr="00E4449B">
        <w:rPr>
          <w:rFonts w:eastAsia="Calibri"/>
          <w:i/>
          <w:lang w:val="en-US" w:eastAsia="en-US"/>
        </w:rPr>
        <w:t>S</w:t>
      </w:r>
      <w:r w:rsidRPr="00E4449B">
        <w:rPr>
          <w:rFonts w:eastAsia="Calibri"/>
          <w:i/>
          <w:spacing w:val="-2"/>
          <w:lang w:val="en-US" w:eastAsia="en-US"/>
        </w:rPr>
        <w:t>ector</w:t>
      </w:r>
      <w:r w:rsidRPr="00E4449B">
        <w:rPr>
          <w:rFonts w:eastAsia="Calibri"/>
          <w:i/>
          <w:spacing w:val="-15"/>
          <w:lang w:val="en-US" w:eastAsia="en-US"/>
        </w:rPr>
        <w:t xml:space="preserve"> </w:t>
      </w:r>
      <w:r w:rsidRPr="00E4449B">
        <w:rPr>
          <w:rFonts w:eastAsia="Calibri"/>
          <w:i/>
          <w:lang w:val="en-US" w:eastAsia="en-US"/>
        </w:rPr>
        <w:t>Ethics</w:t>
      </w:r>
      <w:r w:rsidRPr="00E4449B">
        <w:rPr>
          <w:rFonts w:eastAsia="Calibri"/>
          <w:i/>
          <w:spacing w:val="-13"/>
          <w:lang w:val="en-US" w:eastAsia="en-US"/>
        </w:rPr>
        <w:t xml:space="preserve"> </w:t>
      </w:r>
      <w:r w:rsidRPr="00E4449B">
        <w:rPr>
          <w:rFonts w:eastAsia="Calibri"/>
          <w:i/>
          <w:lang w:val="en-US" w:eastAsia="en-US"/>
        </w:rPr>
        <w:t>Act</w:t>
      </w:r>
      <w:r w:rsidRPr="00E4449B">
        <w:rPr>
          <w:rFonts w:eastAsia="Calibri"/>
          <w:i/>
          <w:spacing w:val="-12"/>
          <w:lang w:val="en-US" w:eastAsia="en-US"/>
        </w:rPr>
        <w:t xml:space="preserve"> </w:t>
      </w:r>
      <w:r w:rsidRPr="00E4449B">
        <w:rPr>
          <w:rFonts w:eastAsia="Calibri"/>
          <w:i/>
          <w:spacing w:val="-3"/>
          <w:lang w:val="en-US" w:eastAsia="en-US"/>
        </w:rPr>
        <w:t>1</w:t>
      </w:r>
      <w:r w:rsidRPr="00E4449B">
        <w:rPr>
          <w:rFonts w:eastAsia="Calibri"/>
          <w:i/>
          <w:spacing w:val="-2"/>
          <w:lang w:val="en-US" w:eastAsia="en-US"/>
        </w:rPr>
        <w:t>994</w:t>
      </w:r>
      <w:r w:rsidRPr="00E4449B">
        <w:rPr>
          <w:rFonts w:eastAsia="Calibri"/>
          <w:spacing w:val="-3"/>
          <w:lang w:val="en-US" w:eastAsia="en-US"/>
        </w:rPr>
        <w:t>.</w:t>
      </w:r>
    </w:p>
    <w:p w14:paraId="17C342E0" w14:textId="64E26954" w:rsidR="00AB4D70" w:rsidRPr="00E4449B" w:rsidRDefault="00AB4D70" w:rsidP="009F1FB5">
      <w:pPr>
        <w:rPr>
          <w:rFonts w:eastAsia="Calibri"/>
          <w:spacing w:val="-2"/>
          <w:lang w:val="en-US" w:eastAsia="en-US"/>
        </w:rPr>
      </w:pPr>
      <w:r w:rsidRPr="00E4449B">
        <w:rPr>
          <w:rFonts w:eastAsia="Calibri"/>
          <w:spacing w:val="-2"/>
          <w:lang w:val="en-US" w:eastAsia="en-US"/>
        </w:rPr>
        <w:t xml:space="preserve">The department </w:t>
      </w:r>
      <w:r w:rsidR="008A7CB1" w:rsidRPr="00E4449B">
        <w:rPr>
          <w:rFonts w:eastAsia="Calibri"/>
          <w:spacing w:val="-2"/>
          <w:lang w:val="en-US" w:eastAsia="en-US"/>
        </w:rPr>
        <w:t xml:space="preserve">continued to support </w:t>
      </w:r>
      <w:r w:rsidRPr="00E4449B">
        <w:rPr>
          <w:rFonts w:eastAsia="Calibri"/>
          <w:spacing w:val="-2"/>
          <w:lang w:val="en-US" w:eastAsia="en-US"/>
        </w:rPr>
        <w:t xml:space="preserve">performance improvements through the </w:t>
      </w:r>
      <w:r w:rsidR="008A7CB1" w:rsidRPr="00E4449B">
        <w:rPr>
          <w:rFonts w:eastAsia="Calibri"/>
          <w:spacing w:val="-2"/>
          <w:lang w:val="en-US" w:eastAsia="en-US"/>
        </w:rPr>
        <w:t>maintenance</w:t>
      </w:r>
      <w:r w:rsidRPr="00E4449B">
        <w:rPr>
          <w:rFonts w:eastAsia="Calibri"/>
          <w:spacing w:val="-2"/>
          <w:lang w:val="en-US" w:eastAsia="en-US"/>
        </w:rPr>
        <w:t xml:space="preserve"> of the</w:t>
      </w:r>
      <w:r w:rsidR="004D11FE" w:rsidRPr="00E4449B">
        <w:rPr>
          <w:rFonts w:eastAsia="Calibri"/>
          <w:spacing w:val="-2"/>
          <w:lang w:val="en-US" w:eastAsia="en-US"/>
        </w:rPr>
        <w:t xml:space="preserve"> departmental </w:t>
      </w:r>
      <w:r w:rsidRPr="00E4449B">
        <w:rPr>
          <w:rFonts w:eastAsia="Calibri"/>
          <w:spacing w:val="-2"/>
          <w:lang w:val="en-US" w:eastAsia="en-US"/>
        </w:rPr>
        <w:t>Planning and Performance Management Framework. These included:</w:t>
      </w:r>
    </w:p>
    <w:p w14:paraId="38E95135" w14:textId="77777777" w:rsidR="00AB4D70" w:rsidRPr="009F1FB5" w:rsidRDefault="00AB4D70" w:rsidP="009F1FB5">
      <w:pPr>
        <w:pStyle w:val="ListBullet"/>
        <w:rPr>
          <w:rFonts w:eastAsia="Calibri"/>
        </w:rPr>
      </w:pPr>
      <w:r w:rsidRPr="009F1FB5">
        <w:rPr>
          <w:rFonts w:eastAsia="Calibri"/>
        </w:rPr>
        <w:t>reviewing and updating corporate reporting templates and processes to streamline performance reporting and facilitate staff engagement</w:t>
      </w:r>
    </w:p>
    <w:p w14:paraId="69DD432E" w14:textId="77777777" w:rsidR="00AB4D70" w:rsidRPr="009F1FB5" w:rsidRDefault="00AB4D70" w:rsidP="009F1FB5">
      <w:pPr>
        <w:pStyle w:val="ListBullet"/>
        <w:rPr>
          <w:rFonts w:eastAsia="Calibri"/>
        </w:rPr>
      </w:pPr>
      <w:r w:rsidRPr="009F1FB5">
        <w:rPr>
          <w:rFonts w:eastAsia="Calibri"/>
        </w:rPr>
        <w:t>continuing to use information technologies to improve staff collaboration and engagement in corporate planning and reporting.</w:t>
      </w:r>
    </w:p>
    <w:p w14:paraId="337D44E7" w14:textId="29E425E4" w:rsidR="00AB4D70" w:rsidRPr="00E4449B" w:rsidRDefault="007758D9" w:rsidP="009F1FB5">
      <w:pPr>
        <w:pStyle w:val="Heading3"/>
      </w:pPr>
      <w:r w:rsidRPr="00E4449B">
        <w:t>Code of Conduct and P</w:t>
      </w:r>
      <w:r w:rsidR="00AB4D70" w:rsidRPr="00E4449B">
        <w:t xml:space="preserve">ublic </w:t>
      </w:r>
      <w:r w:rsidRPr="00E4449B">
        <w:t>S</w:t>
      </w:r>
      <w:r w:rsidR="00AB4D70" w:rsidRPr="00E4449B">
        <w:t xml:space="preserve">ector </w:t>
      </w:r>
      <w:r w:rsidRPr="00E4449B">
        <w:t>E</w:t>
      </w:r>
      <w:r w:rsidR="00AB4D70" w:rsidRPr="00E4449B">
        <w:t>thics</w:t>
      </w:r>
    </w:p>
    <w:p w14:paraId="67C93173" w14:textId="77777777" w:rsidR="00AB4D70" w:rsidRPr="00E4449B" w:rsidRDefault="00AB4D70" w:rsidP="00E43202">
      <w:pPr>
        <w:spacing w:after="120"/>
        <w:rPr>
          <w:rFonts w:eastAsia="Calibri"/>
          <w:lang w:val="en-US" w:eastAsia="en-US"/>
        </w:rPr>
      </w:pPr>
      <w:r w:rsidRPr="00E4449B">
        <w:rPr>
          <w:rFonts w:eastAsia="Calibri"/>
          <w:lang w:val="en-US" w:eastAsia="en-US"/>
        </w:rPr>
        <w:t>The</w:t>
      </w:r>
      <w:r w:rsidRPr="00E4449B">
        <w:rPr>
          <w:rFonts w:eastAsia="Calibri"/>
          <w:spacing w:val="-4"/>
          <w:lang w:val="en-US" w:eastAsia="en-US"/>
        </w:rPr>
        <w:t xml:space="preserve"> </w:t>
      </w:r>
      <w:r w:rsidRPr="00E4449B">
        <w:rPr>
          <w:rFonts w:eastAsia="Calibri"/>
          <w:i/>
          <w:lang w:val="en-US" w:eastAsia="en-US"/>
        </w:rPr>
        <w:t>Code</w:t>
      </w:r>
      <w:r w:rsidRPr="00E4449B">
        <w:rPr>
          <w:rFonts w:eastAsia="Calibri"/>
          <w:i/>
          <w:spacing w:val="-4"/>
          <w:lang w:val="en-US" w:eastAsia="en-US"/>
        </w:rPr>
        <w:t xml:space="preserve"> </w:t>
      </w:r>
      <w:r w:rsidRPr="00E4449B">
        <w:rPr>
          <w:rFonts w:eastAsia="Calibri"/>
          <w:i/>
          <w:lang w:val="en-US" w:eastAsia="en-US"/>
        </w:rPr>
        <w:t>of</w:t>
      </w:r>
      <w:r w:rsidRPr="00E4449B">
        <w:rPr>
          <w:rFonts w:eastAsia="Calibri"/>
          <w:i/>
          <w:spacing w:val="-4"/>
          <w:lang w:val="en-US" w:eastAsia="en-US"/>
        </w:rPr>
        <w:t xml:space="preserve"> </w:t>
      </w:r>
      <w:r w:rsidRPr="00E4449B">
        <w:rPr>
          <w:rFonts w:eastAsia="Calibri"/>
          <w:i/>
          <w:lang w:val="en-US" w:eastAsia="en-US"/>
        </w:rPr>
        <w:t>Conduct</w:t>
      </w:r>
      <w:r w:rsidRPr="00E4449B">
        <w:rPr>
          <w:rFonts w:eastAsia="Calibri"/>
          <w:i/>
          <w:spacing w:val="-6"/>
          <w:lang w:val="en-US" w:eastAsia="en-US"/>
        </w:rPr>
        <w:t xml:space="preserve"> </w:t>
      </w:r>
      <w:r w:rsidRPr="00E4449B">
        <w:rPr>
          <w:rFonts w:eastAsia="Calibri"/>
          <w:i/>
          <w:lang w:val="en-US" w:eastAsia="en-US"/>
        </w:rPr>
        <w:t>for</w:t>
      </w:r>
      <w:r w:rsidRPr="00E4449B">
        <w:rPr>
          <w:rFonts w:eastAsia="Calibri"/>
          <w:i/>
          <w:spacing w:val="-10"/>
          <w:lang w:val="en-US" w:eastAsia="en-US"/>
        </w:rPr>
        <w:t xml:space="preserve"> </w:t>
      </w:r>
      <w:r w:rsidRPr="00E4449B">
        <w:rPr>
          <w:rFonts w:eastAsia="Calibri"/>
          <w:i/>
          <w:lang w:val="en-US" w:eastAsia="en-US"/>
        </w:rPr>
        <w:t>the</w:t>
      </w:r>
      <w:r w:rsidRPr="00E4449B">
        <w:rPr>
          <w:rFonts w:eastAsia="Calibri"/>
          <w:i/>
          <w:spacing w:val="-4"/>
          <w:lang w:val="en-US" w:eastAsia="en-US"/>
        </w:rPr>
        <w:t xml:space="preserve"> </w:t>
      </w:r>
      <w:r w:rsidRPr="00E4449B">
        <w:rPr>
          <w:rFonts w:eastAsia="Calibri"/>
          <w:i/>
          <w:lang w:val="en-US" w:eastAsia="en-US"/>
        </w:rPr>
        <w:t>Queensland</w:t>
      </w:r>
      <w:r w:rsidRPr="00E4449B">
        <w:rPr>
          <w:rFonts w:eastAsia="Calibri"/>
          <w:i/>
          <w:spacing w:val="-4"/>
          <w:lang w:val="en-US" w:eastAsia="en-US"/>
        </w:rPr>
        <w:t xml:space="preserve"> </w:t>
      </w:r>
      <w:r w:rsidRPr="00E4449B">
        <w:rPr>
          <w:rFonts w:eastAsia="Calibri"/>
          <w:i/>
          <w:lang w:val="en-US" w:eastAsia="en-US"/>
        </w:rPr>
        <w:t>Public</w:t>
      </w:r>
      <w:r w:rsidRPr="00E4449B">
        <w:rPr>
          <w:rFonts w:eastAsia="Calibri"/>
          <w:i/>
          <w:spacing w:val="-6"/>
          <w:lang w:val="en-US" w:eastAsia="en-US"/>
        </w:rPr>
        <w:t xml:space="preserve"> </w:t>
      </w:r>
      <w:r w:rsidRPr="00E4449B">
        <w:rPr>
          <w:rFonts w:eastAsia="Calibri"/>
          <w:i/>
          <w:lang w:val="en-US" w:eastAsia="en-US"/>
        </w:rPr>
        <w:t>Service</w:t>
      </w:r>
      <w:r w:rsidRPr="00E4449B">
        <w:rPr>
          <w:rFonts w:eastAsia="Calibri"/>
          <w:i/>
          <w:spacing w:val="-4"/>
          <w:lang w:val="en-US" w:eastAsia="en-US"/>
        </w:rPr>
        <w:t xml:space="preserve"> </w:t>
      </w:r>
      <w:r w:rsidRPr="00E4449B">
        <w:rPr>
          <w:rFonts w:eastAsia="Calibri"/>
          <w:lang w:val="en-US" w:eastAsia="en-US"/>
        </w:rPr>
        <w:t>(the</w:t>
      </w:r>
      <w:r w:rsidRPr="00E4449B">
        <w:rPr>
          <w:rFonts w:eastAsia="Calibri"/>
          <w:spacing w:val="29"/>
          <w:w w:val="96"/>
          <w:lang w:val="en-US" w:eastAsia="en-US"/>
        </w:rPr>
        <w:t xml:space="preserve"> </w:t>
      </w:r>
      <w:r w:rsidRPr="00E4449B">
        <w:rPr>
          <w:rFonts w:eastAsia="Calibri"/>
          <w:spacing w:val="-2"/>
          <w:lang w:val="en-US" w:eastAsia="en-US"/>
        </w:rPr>
        <w:t>Cod</w:t>
      </w:r>
      <w:r w:rsidRPr="00E4449B">
        <w:rPr>
          <w:rFonts w:eastAsia="Calibri"/>
          <w:spacing w:val="-3"/>
          <w:lang w:val="en-US" w:eastAsia="en-US"/>
        </w:rPr>
        <w:t>e</w:t>
      </w:r>
      <w:r w:rsidRPr="00E4449B">
        <w:rPr>
          <w:rFonts w:eastAsia="Calibri"/>
          <w:spacing w:val="-4"/>
          <w:lang w:val="en-US" w:eastAsia="en-US"/>
        </w:rPr>
        <w:t xml:space="preserve"> </w:t>
      </w:r>
      <w:r w:rsidRPr="00E4449B">
        <w:rPr>
          <w:rFonts w:eastAsia="Calibri"/>
          <w:lang w:val="en-US" w:eastAsia="en-US"/>
        </w:rPr>
        <w:t>of</w:t>
      </w:r>
      <w:r w:rsidRPr="00E4449B">
        <w:rPr>
          <w:rFonts w:eastAsia="Calibri"/>
          <w:spacing w:val="-6"/>
          <w:lang w:val="en-US" w:eastAsia="en-US"/>
        </w:rPr>
        <w:t xml:space="preserve"> </w:t>
      </w:r>
      <w:r w:rsidRPr="00E4449B">
        <w:rPr>
          <w:rFonts w:eastAsia="Calibri"/>
          <w:lang w:val="en-US" w:eastAsia="en-US"/>
        </w:rPr>
        <w:t>Conduct)</w:t>
      </w:r>
      <w:r w:rsidRPr="00E4449B">
        <w:rPr>
          <w:rFonts w:eastAsia="Calibri"/>
          <w:spacing w:val="-3"/>
          <w:lang w:val="en-US" w:eastAsia="en-US"/>
        </w:rPr>
        <w:t xml:space="preserve"> </w:t>
      </w:r>
      <w:r w:rsidRPr="00E4449B">
        <w:rPr>
          <w:rFonts w:eastAsia="Calibri"/>
          <w:lang w:val="en-US" w:eastAsia="en-US"/>
        </w:rPr>
        <w:t>is</w:t>
      </w:r>
      <w:r w:rsidRPr="00E4449B">
        <w:rPr>
          <w:rFonts w:eastAsia="Calibri"/>
          <w:spacing w:val="-6"/>
          <w:lang w:val="en-US" w:eastAsia="en-US"/>
        </w:rPr>
        <w:t xml:space="preserve"> </w:t>
      </w:r>
      <w:r w:rsidRPr="00E4449B">
        <w:rPr>
          <w:rFonts w:eastAsia="Calibri"/>
          <w:lang w:val="en-US" w:eastAsia="en-US"/>
        </w:rPr>
        <w:t>based</w:t>
      </w:r>
      <w:r w:rsidRPr="00E4449B">
        <w:rPr>
          <w:rFonts w:eastAsia="Calibri"/>
          <w:spacing w:val="-5"/>
          <w:lang w:val="en-US" w:eastAsia="en-US"/>
        </w:rPr>
        <w:t xml:space="preserve"> </w:t>
      </w:r>
      <w:r w:rsidRPr="00E4449B">
        <w:rPr>
          <w:rFonts w:eastAsia="Calibri"/>
          <w:lang w:val="en-US" w:eastAsia="en-US"/>
        </w:rPr>
        <w:t>on</w:t>
      </w:r>
      <w:r w:rsidRPr="00E4449B">
        <w:rPr>
          <w:rFonts w:eastAsia="Calibri"/>
          <w:spacing w:val="-4"/>
          <w:lang w:val="en-US" w:eastAsia="en-US"/>
        </w:rPr>
        <w:t xml:space="preserve"> </w:t>
      </w:r>
      <w:r w:rsidRPr="00E4449B">
        <w:rPr>
          <w:rFonts w:eastAsia="Calibri"/>
          <w:lang w:val="en-US" w:eastAsia="en-US"/>
        </w:rPr>
        <w:t>the</w:t>
      </w:r>
      <w:r w:rsidRPr="00E4449B">
        <w:rPr>
          <w:rFonts w:eastAsia="Calibri"/>
          <w:spacing w:val="-4"/>
          <w:lang w:val="en-US" w:eastAsia="en-US"/>
        </w:rPr>
        <w:t xml:space="preserve"> </w:t>
      </w:r>
      <w:r w:rsidRPr="00E4449B">
        <w:rPr>
          <w:rFonts w:eastAsia="Calibri"/>
          <w:spacing w:val="-2"/>
          <w:lang w:val="en-US" w:eastAsia="en-US"/>
        </w:rPr>
        <w:t>ethic</w:t>
      </w:r>
      <w:r w:rsidRPr="00E4449B">
        <w:rPr>
          <w:rFonts w:eastAsia="Calibri"/>
          <w:lang w:val="en-US" w:eastAsia="en-US"/>
        </w:rPr>
        <w:t>s,</w:t>
      </w:r>
      <w:r w:rsidRPr="00E4449B">
        <w:rPr>
          <w:rFonts w:eastAsia="Calibri"/>
          <w:spacing w:val="-4"/>
          <w:lang w:val="en-US" w:eastAsia="en-US"/>
        </w:rPr>
        <w:t xml:space="preserve"> </w:t>
      </w:r>
      <w:r w:rsidRPr="00E4449B">
        <w:rPr>
          <w:rFonts w:eastAsia="Calibri"/>
          <w:lang w:val="en-US" w:eastAsia="en-US"/>
        </w:rPr>
        <w:t>principl</w:t>
      </w:r>
      <w:r w:rsidRPr="00E4449B">
        <w:rPr>
          <w:rFonts w:eastAsia="Calibri"/>
          <w:spacing w:val="-2"/>
          <w:lang w:val="en-US" w:eastAsia="en-US"/>
        </w:rPr>
        <w:t>e</w:t>
      </w:r>
      <w:r w:rsidRPr="00E4449B">
        <w:rPr>
          <w:rFonts w:eastAsia="Calibri"/>
          <w:lang w:val="en-US" w:eastAsia="en-US"/>
        </w:rPr>
        <w:t>s</w:t>
      </w:r>
      <w:r w:rsidRPr="00E4449B">
        <w:rPr>
          <w:rFonts w:eastAsia="Calibri"/>
          <w:spacing w:val="-5"/>
          <w:lang w:val="en-US" w:eastAsia="en-US"/>
        </w:rPr>
        <w:t xml:space="preserve"> </w:t>
      </w:r>
      <w:r w:rsidRPr="00E4449B">
        <w:rPr>
          <w:rFonts w:eastAsia="Calibri"/>
          <w:lang w:val="en-US" w:eastAsia="en-US"/>
        </w:rPr>
        <w:t>and</w:t>
      </w:r>
      <w:r w:rsidRPr="00E4449B">
        <w:rPr>
          <w:rFonts w:eastAsia="Calibri"/>
          <w:spacing w:val="39"/>
          <w:lang w:val="en-US" w:eastAsia="en-US"/>
        </w:rPr>
        <w:t xml:space="preserve"> </w:t>
      </w:r>
      <w:r w:rsidRPr="00E4449B">
        <w:rPr>
          <w:rFonts w:eastAsia="Calibri"/>
          <w:lang w:val="en-US" w:eastAsia="en-US"/>
        </w:rPr>
        <w:t>associated</w:t>
      </w:r>
      <w:r w:rsidRPr="00E4449B">
        <w:rPr>
          <w:rFonts w:eastAsia="Calibri"/>
          <w:spacing w:val="-4"/>
          <w:lang w:val="en-US" w:eastAsia="en-US"/>
        </w:rPr>
        <w:t xml:space="preserve"> </w:t>
      </w:r>
      <w:r w:rsidRPr="00E4449B">
        <w:rPr>
          <w:rFonts w:eastAsia="Calibri"/>
          <w:lang w:val="en-US" w:eastAsia="en-US"/>
        </w:rPr>
        <w:t>set</w:t>
      </w:r>
      <w:r w:rsidRPr="00E4449B">
        <w:rPr>
          <w:rFonts w:eastAsia="Calibri"/>
          <w:spacing w:val="-3"/>
          <w:lang w:val="en-US" w:eastAsia="en-US"/>
        </w:rPr>
        <w:t xml:space="preserve"> </w:t>
      </w:r>
      <w:r w:rsidRPr="00E4449B">
        <w:rPr>
          <w:rFonts w:eastAsia="Calibri"/>
          <w:lang w:val="en-US" w:eastAsia="en-US"/>
        </w:rPr>
        <w:t>of</w:t>
      </w:r>
      <w:r w:rsidRPr="00E4449B">
        <w:rPr>
          <w:rFonts w:eastAsia="Calibri"/>
          <w:spacing w:val="-5"/>
          <w:lang w:val="en-US" w:eastAsia="en-US"/>
        </w:rPr>
        <w:t xml:space="preserve"> </w:t>
      </w:r>
      <w:r w:rsidRPr="00E4449B">
        <w:rPr>
          <w:rFonts w:eastAsia="Calibri"/>
          <w:spacing w:val="-2"/>
          <w:lang w:val="en-US" w:eastAsia="en-US"/>
        </w:rPr>
        <w:t>v</w:t>
      </w:r>
      <w:r w:rsidRPr="00E4449B">
        <w:rPr>
          <w:rFonts w:eastAsia="Calibri"/>
          <w:lang w:val="en-US" w:eastAsia="en-US"/>
        </w:rPr>
        <w:t>alues</w:t>
      </w:r>
      <w:r w:rsidRPr="00E4449B">
        <w:rPr>
          <w:rFonts w:eastAsia="Calibri"/>
          <w:spacing w:val="-3"/>
          <w:lang w:val="en-US" w:eastAsia="en-US"/>
        </w:rPr>
        <w:t xml:space="preserve"> </w:t>
      </w:r>
      <w:r w:rsidRPr="00E4449B">
        <w:rPr>
          <w:rFonts w:eastAsia="Calibri"/>
          <w:spacing w:val="-2"/>
          <w:lang w:val="en-US" w:eastAsia="en-US"/>
        </w:rPr>
        <w:t>pre</w:t>
      </w:r>
      <w:r w:rsidRPr="00E4449B">
        <w:rPr>
          <w:rFonts w:eastAsia="Calibri"/>
          <w:lang w:val="en-US" w:eastAsia="en-US"/>
        </w:rPr>
        <w:t>sc</w:t>
      </w:r>
      <w:r w:rsidRPr="00E4449B">
        <w:rPr>
          <w:rFonts w:eastAsia="Calibri"/>
          <w:spacing w:val="-2"/>
          <w:lang w:val="en-US" w:eastAsia="en-US"/>
        </w:rPr>
        <w:t>ri</w:t>
      </w:r>
      <w:r w:rsidRPr="00E4449B">
        <w:rPr>
          <w:rFonts w:eastAsia="Calibri"/>
          <w:lang w:val="en-US" w:eastAsia="en-US"/>
        </w:rPr>
        <w:t>bed</w:t>
      </w:r>
      <w:r w:rsidRPr="00E4449B">
        <w:rPr>
          <w:rFonts w:eastAsia="Calibri"/>
          <w:spacing w:val="-4"/>
          <w:lang w:val="en-US" w:eastAsia="en-US"/>
        </w:rPr>
        <w:t xml:space="preserve"> </w:t>
      </w:r>
      <w:r w:rsidRPr="00E4449B">
        <w:rPr>
          <w:rFonts w:eastAsia="Calibri"/>
          <w:lang w:val="en-US" w:eastAsia="en-US"/>
        </w:rPr>
        <w:t>b</w:t>
      </w:r>
      <w:r w:rsidRPr="00E4449B">
        <w:rPr>
          <w:rFonts w:eastAsia="Calibri"/>
          <w:spacing w:val="-2"/>
          <w:lang w:val="en-US" w:eastAsia="en-US"/>
        </w:rPr>
        <w:t>y</w:t>
      </w:r>
      <w:r w:rsidRPr="00E4449B">
        <w:rPr>
          <w:rFonts w:eastAsia="Calibri"/>
          <w:spacing w:val="-3"/>
          <w:lang w:val="en-US" w:eastAsia="en-US"/>
        </w:rPr>
        <w:t xml:space="preserve"> </w:t>
      </w:r>
      <w:r w:rsidRPr="00E4449B">
        <w:rPr>
          <w:rFonts w:eastAsia="Calibri"/>
          <w:lang w:val="en-US" w:eastAsia="en-US"/>
        </w:rPr>
        <w:t xml:space="preserve">the </w:t>
      </w:r>
      <w:r w:rsidRPr="00E4449B">
        <w:rPr>
          <w:rFonts w:eastAsia="Calibri"/>
          <w:i/>
          <w:lang w:val="en-US" w:eastAsia="en-US"/>
        </w:rPr>
        <w:t>Public</w:t>
      </w:r>
      <w:r w:rsidRPr="00E4449B">
        <w:rPr>
          <w:rFonts w:eastAsia="Calibri"/>
          <w:i/>
          <w:spacing w:val="-5"/>
          <w:lang w:val="en-US" w:eastAsia="en-US"/>
        </w:rPr>
        <w:t xml:space="preserve"> </w:t>
      </w:r>
      <w:r w:rsidRPr="00E4449B">
        <w:rPr>
          <w:rFonts w:eastAsia="Calibri"/>
          <w:i/>
          <w:lang w:val="en-US" w:eastAsia="en-US"/>
        </w:rPr>
        <w:t>S</w:t>
      </w:r>
      <w:r w:rsidRPr="00E4449B">
        <w:rPr>
          <w:rFonts w:eastAsia="Calibri"/>
          <w:i/>
          <w:spacing w:val="-2"/>
          <w:lang w:val="en-US" w:eastAsia="en-US"/>
        </w:rPr>
        <w:t>ector</w:t>
      </w:r>
      <w:r w:rsidRPr="00E4449B">
        <w:rPr>
          <w:rFonts w:eastAsia="Calibri"/>
          <w:i/>
          <w:spacing w:val="-6"/>
          <w:lang w:val="en-US" w:eastAsia="en-US"/>
        </w:rPr>
        <w:t xml:space="preserve"> </w:t>
      </w:r>
      <w:r w:rsidRPr="00E4449B">
        <w:rPr>
          <w:rFonts w:eastAsia="Calibri"/>
          <w:i/>
          <w:lang w:val="en-US" w:eastAsia="en-US"/>
        </w:rPr>
        <w:t>Ethics</w:t>
      </w:r>
      <w:r w:rsidR="00DF4636" w:rsidRPr="00E4449B">
        <w:rPr>
          <w:rFonts w:eastAsia="Calibri"/>
          <w:i/>
          <w:lang w:val="en-US" w:eastAsia="en-US"/>
        </w:rPr>
        <w:t xml:space="preserve"> </w:t>
      </w:r>
      <w:r w:rsidRPr="00E4449B">
        <w:rPr>
          <w:rFonts w:eastAsia="Calibri"/>
          <w:i/>
          <w:lang w:val="en-US" w:eastAsia="en-US"/>
        </w:rPr>
        <w:t>Act</w:t>
      </w:r>
      <w:r w:rsidRPr="00E4449B">
        <w:rPr>
          <w:rFonts w:eastAsia="Calibri"/>
          <w:i/>
          <w:spacing w:val="-11"/>
          <w:lang w:val="en-US" w:eastAsia="en-US"/>
        </w:rPr>
        <w:t xml:space="preserve"> </w:t>
      </w:r>
      <w:r w:rsidRPr="00E4449B">
        <w:rPr>
          <w:rFonts w:eastAsia="Calibri"/>
          <w:i/>
          <w:spacing w:val="-3"/>
          <w:lang w:val="en-US" w:eastAsia="en-US"/>
        </w:rPr>
        <w:t>1</w:t>
      </w:r>
      <w:r w:rsidRPr="00E4449B">
        <w:rPr>
          <w:rFonts w:eastAsia="Calibri"/>
          <w:i/>
          <w:spacing w:val="-2"/>
          <w:lang w:val="en-US" w:eastAsia="en-US"/>
        </w:rPr>
        <w:t>994</w:t>
      </w:r>
      <w:r w:rsidRPr="00E4449B">
        <w:rPr>
          <w:rFonts w:eastAsia="Calibri"/>
          <w:spacing w:val="-3"/>
          <w:lang w:val="en-US" w:eastAsia="en-US"/>
        </w:rPr>
        <w:t>.</w:t>
      </w:r>
      <w:r w:rsidRPr="00E4449B">
        <w:rPr>
          <w:rFonts w:eastAsia="Calibri"/>
          <w:spacing w:val="-9"/>
          <w:lang w:val="en-US" w:eastAsia="en-US"/>
        </w:rPr>
        <w:t xml:space="preserve"> </w:t>
      </w:r>
      <w:r w:rsidRPr="00E4449B">
        <w:rPr>
          <w:rFonts w:eastAsia="Calibri"/>
          <w:lang w:val="en-US" w:eastAsia="en-US"/>
        </w:rPr>
        <w:t>It</w:t>
      </w:r>
      <w:r w:rsidRPr="00E4449B">
        <w:rPr>
          <w:rFonts w:eastAsia="Calibri"/>
          <w:spacing w:val="-10"/>
          <w:lang w:val="en-US" w:eastAsia="en-US"/>
        </w:rPr>
        <w:t xml:space="preserve"> </w:t>
      </w:r>
      <w:r w:rsidRPr="00E4449B">
        <w:rPr>
          <w:rFonts w:eastAsia="Calibri"/>
          <w:lang w:val="en-US" w:eastAsia="en-US"/>
        </w:rPr>
        <w:t>also</w:t>
      </w:r>
      <w:r w:rsidRPr="00E4449B">
        <w:rPr>
          <w:rFonts w:eastAsia="Calibri"/>
          <w:spacing w:val="-9"/>
          <w:lang w:val="en-US" w:eastAsia="en-US"/>
        </w:rPr>
        <w:t xml:space="preserve"> </w:t>
      </w:r>
      <w:r w:rsidRPr="00E4449B">
        <w:rPr>
          <w:rFonts w:eastAsia="Calibri"/>
          <w:lang w:val="en-US" w:eastAsia="en-US"/>
        </w:rPr>
        <w:t>c</w:t>
      </w:r>
      <w:r w:rsidRPr="00E4449B">
        <w:rPr>
          <w:rFonts w:eastAsia="Calibri"/>
          <w:spacing w:val="-2"/>
          <w:lang w:val="en-US" w:eastAsia="en-US"/>
        </w:rPr>
        <w:t>ont</w:t>
      </w:r>
      <w:r w:rsidRPr="00E4449B">
        <w:rPr>
          <w:rFonts w:eastAsia="Calibri"/>
          <w:lang w:val="en-US" w:eastAsia="en-US"/>
        </w:rPr>
        <w:t>ains</w:t>
      </w:r>
      <w:r w:rsidRPr="00E4449B">
        <w:rPr>
          <w:rFonts w:eastAsia="Calibri"/>
          <w:spacing w:val="-10"/>
          <w:lang w:val="en-US" w:eastAsia="en-US"/>
        </w:rPr>
        <w:t xml:space="preserve"> </w:t>
      </w:r>
      <w:r w:rsidRPr="00E4449B">
        <w:rPr>
          <w:rFonts w:eastAsia="Calibri"/>
          <w:lang w:val="en-US" w:eastAsia="en-US"/>
        </w:rPr>
        <w:t>s</w:t>
      </w:r>
      <w:r w:rsidRPr="00E4449B">
        <w:rPr>
          <w:rFonts w:eastAsia="Calibri"/>
          <w:spacing w:val="-2"/>
          <w:lang w:val="en-US" w:eastAsia="en-US"/>
        </w:rPr>
        <w:t>t</w:t>
      </w:r>
      <w:r w:rsidRPr="00E4449B">
        <w:rPr>
          <w:rFonts w:eastAsia="Calibri"/>
          <w:lang w:val="en-US" w:eastAsia="en-US"/>
        </w:rPr>
        <w:t>andards</w:t>
      </w:r>
      <w:r w:rsidRPr="00E4449B">
        <w:rPr>
          <w:rFonts w:eastAsia="Calibri"/>
          <w:spacing w:val="-10"/>
          <w:lang w:val="en-US" w:eastAsia="en-US"/>
        </w:rPr>
        <w:t xml:space="preserve"> </w:t>
      </w:r>
      <w:r w:rsidRPr="00E4449B">
        <w:rPr>
          <w:rFonts w:eastAsia="Calibri"/>
          <w:lang w:val="en-US" w:eastAsia="en-US"/>
        </w:rPr>
        <w:t>of</w:t>
      </w:r>
      <w:r w:rsidRPr="00E4449B">
        <w:rPr>
          <w:rFonts w:eastAsia="Calibri"/>
          <w:spacing w:val="-10"/>
          <w:lang w:val="en-US" w:eastAsia="en-US"/>
        </w:rPr>
        <w:t xml:space="preserve"> </w:t>
      </w:r>
      <w:r w:rsidRPr="00E4449B">
        <w:rPr>
          <w:rFonts w:eastAsia="Calibri"/>
          <w:lang w:val="en-US" w:eastAsia="en-US"/>
        </w:rPr>
        <w:t>conduct</w:t>
      </w:r>
      <w:r w:rsidRPr="00E4449B">
        <w:rPr>
          <w:rFonts w:eastAsia="Calibri"/>
          <w:spacing w:val="-11"/>
          <w:lang w:val="en-US" w:eastAsia="en-US"/>
        </w:rPr>
        <w:t xml:space="preserve"> </w:t>
      </w:r>
      <w:r w:rsidRPr="00E4449B">
        <w:rPr>
          <w:rFonts w:eastAsia="Calibri"/>
          <w:spacing w:val="-2"/>
          <w:lang w:val="en-US" w:eastAsia="en-US"/>
        </w:rPr>
        <w:t>for each of the ethics’ principles, namely:</w:t>
      </w:r>
    </w:p>
    <w:p w14:paraId="2C7AF952" w14:textId="77777777" w:rsidR="00AB4D70" w:rsidRPr="009F1FB5" w:rsidRDefault="00AB4D70" w:rsidP="009F1FB5">
      <w:pPr>
        <w:pStyle w:val="ListBullet"/>
        <w:rPr>
          <w:rFonts w:eastAsia="Calibri"/>
        </w:rPr>
      </w:pPr>
      <w:r w:rsidRPr="009F1FB5">
        <w:rPr>
          <w:rFonts w:eastAsia="Calibri"/>
        </w:rPr>
        <w:t>integrity and impartiality</w:t>
      </w:r>
    </w:p>
    <w:p w14:paraId="04BB91E3" w14:textId="77777777" w:rsidR="00AB4D70" w:rsidRPr="009F1FB5" w:rsidRDefault="00AB4D70" w:rsidP="009F1FB5">
      <w:pPr>
        <w:pStyle w:val="ListBullet"/>
        <w:rPr>
          <w:rFonts w:eastAsia="Calibri"/>
        </w:rPr>
      </w:pPr>
      <w:r w:rsidRPr="009F1FB5">
        <w:rPr>
          <w:rFonts w:eastAsia="Calibri"/>
        </w:rPr>
        <w:t>promoting the public good</w:t>
      </w:r>
    </w:p>
    <w:p w14:paraId="2AD875CD" w14:textId="77777777" w:rsidR="00AB4D70" w:rsidRPr="009F1FB5" w:rsidRDefault="00AB4D70" w:rsidP="009F1FB5">
      <w:pPr>
        <w:pStyle w:val="ListBullet"/>
        <w:rPr>
          <w:rFonts w:eastAsia="Calibri"/>
        </w:rPr>
      </w:pPr>
      <w:r w:rsidRPr="009F1FB5">
        <w:rPr>
          <w:rFonts w:eastAsia="Calibri"/>
        </w:rPr>
        <w:t>commitment to the system of government</w:t>
      </w:r>
    </w:p>
    <w:p w14:paraId="4D2C0620" w14:textId="77777777" w:rsidR="00AB4D70" w:rsidRPr="009F1FB5" w:rsidRDefault="00AB4D70" w:rsidP="009F1FB5">
      <w:pPr>
        <w:pStyle w:val="ListBullet"/>
        <w:rPr>
          <w:rFonts w:eastAsia="Calibri"/>
        </w:rPr>
      </w:pPr>
      <w:r w:rsidRPr="009F1FB5">
        <w:rPr>
          <w:rFonts w:eastAsia="Calibri"/>
        </w:rPr>
        <w:t>accountability and transparency.</w:t>
      </w:r>
    </w:p>
    <w:p w14:paraId="2CF3CC7F" w14:textId="77777777" w:rsidR="00AB4D70" w:rsidRPr="00E4449B" w:rsidRDefault="00AB4D70" w:rsidP="00E43202">
      <w:pPr>
        <w:spacing w:after="120"/>
        <w:rPr>
          <w:rFonts w:eastAsia="Calibri"/>
          <w:lang w:val="en-US" w:eastAsia="en-US"/>
        </w:rPr>
      </w:pPr>
      <w:r w:rsidRPr="00E4449B">
        <w:rPr>
          <w:rFonts w:eastAsia="Calibri"/>
          <w:lang w:val="en-US" w:eastAsia="en-US"/>
        </w:rPr>
        <w:t>The Code of Conduct applies to all departmental employees including volunteers, students, contractors, consultants and anyone working in any other capacity for the department.</w:t>
      </w:r>
      <w:r w:rsidR="00DF4636" w:rsidRPr="00E4449B">
        <w:rPr>
          <w:rFonts w:eastAsia="Calibri"/>
          <w:lang w:val="en-US" w:eastAsia="en-US"/>
        </w:rPr>
        <w:t xml:space="preserve"> </w:t>
      </w:r>
      <w:r w:rsidRPr="00E4449B">
        <w:rPr>
          <w:rFonts w:eastAsia="Calibri"/>
          <w:lang w:val="en-US" w:eastAsia="en-US"/>
        </w:rPr>
        <w:t>Adherence to the Code of Conduct is another way in which the department demonstrates its ethical leadership in how it performs its role.</w:t>
      </w:r>
    </w:p>
    <w:p w14:paraId="75E336F8" w14:textId="77777777" w:rsidR="00D722F5" w:rsidRPr="00E4449B" w:rsidRDefault="007758D9" w:rsidP="00E43202">
      <w:pPr>
        <w:spacing w:after="120"/>
        <w:rPr>
          <w:rFonts w:eastAsia="Calibri"/>
          <w:lang w:val="en-US" w:eastAsia="en-US"/>
        </w:rPr>
      </w:pPr>
      <w:r w:rsidRPr="00E4449B">
        <w:rPr>
          <w:rFonts w:eastAsia="Calibri"/>
          <w:lang w:val="en-US" w:eastAsia="en-US"/>
        </w:rPr>
        <w:t xml:space="preserve">The department regularly provided ethical decision-making education to employees, and ensured all new employees undertook ethics-related training as part of the mandatory induction process. </w:t>
      </w:r>
    </w:p>
    <w:p w14:paraId="3CEBB792" w14:textId="30434E58" w:rsidR="007758D9" w:rsidRPr="00E4449B" w:rsidRDefault="007758D9" w:rsidP="009F1FB5">
      <w:pPr>
        <w:rPr>
          <w:rFonts w:eastAsia="Calibri"/>
          <w:lang w:val="en-US" w:eastAsia="en-US"/>
        </w:rPr>
      </w:pPr>
      <w:r w:rsidRPr="00E4449B">
        <w:rPr>
          <w:rFonts w:eastAsia="Calibri"/>
          <w:lang w:val="en-US" w:eastAsia="en-US"/>
        </w:rPr>
        <w:t>During 2020–</w:t>
      </w:r>
      <w:r w:rsidR="00E45BB1" w:rsidRPr="00E4449B">
        <w:rPr>
          <w:rFonts w:eastAsia="Calibri"/>
          <w:lang w:val="en-US" w:eastAsia="en-US"/>
        </w:rPr>
        <w:t>20</w:t>
      </w:r>
      <w:r w:rsidRPr="00E4449B">
        <w:rPr>
          <w:rFonts w:eastAsia="Calibri"/>
          <w:lang w:val="en-US" w:eastAsia="en-US"/>
        </w:rPr>
        <w:t>21,</w:t>
      </w:r>
      <w:r w:rsidR="00EF00F9" w:rsidRPr="00E4449B">
        <w:rPr>
          <w:rFonts w:eastAsia="Calibri"/>
          <w:lang w:val="en-US" w:eastAsia="en-US"/>
        </w:rPr>
        <w:t xml:space="preserve"> 746 </w:t>
      </w:r>
      <w:r w:rsidRPr="00E4449B">
        <w:rPr>
          <w:rFonts w:eastAsia="Calibri"/>
          <w:lang w:val="en-US" w:eastAsia="en-US"/>
        </w:rPr>
        <w:t>employees completed ethical decision-making and code of conduct training.</w:t>
      </w:r>
    </w:p>
    <w:p w14:paraId="5FB31AD9" w14:textId="6C612C2A" w:rsidR="007758D9" w:rsidRPr="00E4449B" w:rsidRDefault="007758D9" w:rsidP="009F1FB5">
      <w:pPr>
        <w:pStyle w:val="Heading3"/>
      </w:pPr>
      <w:r w:rsidRPr="00E4449B">
        <w:t>Management of suspected corrupt conduct and misconduct</w:t>
      </w:r>
      <w:r w:rsidR="000C1D23" w:rsidRPr="00E4449B">
        <w:t xml:space="preserve"> </w:t>
      </w:r>
    </w:p>
    <w:p w14:paraId="7519E63F" w14:textId="77777777" w:rsidR="007758D9" w:rsidRPr="00E4449B" w:rsidRDefault="007758D9" w:rsidP="009F1FB5">
      <w:pPr>
        <w:rPr>
          <w:rFonts w:eastAsia="Calibri"/>
          <w:i/>
          <w:lang w:val="en-US" w:eastAsia="en-US"/>
        </w:rPr>
      </w:pPr>
      <w:r w:rsidRPr="00E4449B">
        <w:rPr>
          <w:rFonts w:eastAsia="Calibri"/>
          <w:lang w:val="en-US" w:eastAsia="en-US"/>
        </w:rPr>
        <w:lastRenderedPageBreak/>
        <w:t xml:space="preserve">Allegations of corrupt conduct, or a breach of the </w:t>
      </w:r>
      <w:r w:rsidRPr="0043639B">
        <w:rPr>
          <w:rFonts w:eastAsia="Calibri"/>
          <w:i/>
          <w:iCs/>
          <w:lang w:val="en-US" w:eastAsia="en-US"/>
        </w:rPr>
        <w:t>Code of Conduct for the Queensland Public Service</w:t>
      </w:r>
      <w:r w:rsidRPr="00E4449B">
        <w:rPr>
          <w:rFonts w:eastAsia="Calibri"/>
          <w:lang w:val="en-US" w:eastAsia="en-US"/>
        </w:rPr>
        <w:t xml:space="preserve"> involving a departmental employee, are reported to Ethical Standards. The matter is assessed with consideration given to the definition of corrupt conduct outlined in section 15 of the </w:t>
      </w:r>
      <w:r w:rsidRPr="00E4449B">
        <w:rPr>
          <w:rFonts w:eastAsia="Calibri"/>
          <w:i/>
          <w:lang w:val="en-US" w:eastAsia="en-US"/>
        </w:rPr>
        <w:t>Crime and Corruption Act 2001</w:t>
      </w:r>
      <w:r w:rsidRPr="00E4449B">
        <w:rPr>
          <w:rFonts w:eastAsia="Calibri"/>
          <w:lang w:val="en-US" w:eastAsia="en-US"/>
        </w:rPr>
        <w:t xml:space="preserve"> and the </w:t>
      </w:r>
      <w:r w:rsidRPr="00E4449B">
        <w:rPr>
          <w:rFonts w:eastAsia="Calibri"/>
          <w:i/>
          <w:lang w:val="en-US" w:eastAsia="en-US"/>
        </w:rPr>
        <w:t>Public Interest Disclosure Act 2010.</w:t>
      </w:r>
    </w:p>
    <w:p w14:paraId="7DA302E8" w14:textId="6F21D192" w:rsidR="007758D9" w:rsidRPr="00E4449B" w:rsidRDefault="000C1D23" w:rsidP="009F1FB5">
      <w:pPr>
        <w:rPr>
          <w:rFonts w:eastAsia="Calibri"/>
          <w:color w:val="FF0000"/>
          <w:lang w:val="en-US" w:eastAsia="en-US"/>
        </w:rPr>
      </w:pPr>
      <w:r w:rsidRPr="00E4449B">
        <w:rPr>
          <w:rFonts w:eastAsia="Calibri"/>
          <w:lang w:val="en-US" w:eastAsia="en-US"/>
        </w:rPr>
        <w:t xml:space="preserve">During </w:t>
      </w:r>
      <w:r w:rsidR="001E5C6A" w:rsidRPr="00E4449B">
        <w:rPr>
          <w:rFonts w:eastAsia="Calibri"/>
          <w:lang w:val="en-US" w:eastAsia="en-US"/>
        </w:rPr>
        <w:t>2020-2021</w:t>
      </w:r>
      <w:r w:rsidRPr="00E4449B">
        <w:rPr>
          <w:rFonts w:eastAsia="Calibri"/>
          <w:lang w:val="en-US" w:eastAsia="en-US"/>
        </w:rPr>
        <w:t xml:space="preserve">, the department received </w:t>
      </w:r>
      <w:r w:rsidR="002F6598" w:rsidRPr="00E4449B">
        <w:rPr>
          <w:rFonts w:eastAsia="Calibri"/>
          <w:lang w:val="en-US" w:eastAsia="en-US"/>
        </w:rPr>
        <w:t>145</w:t>
      </w:r>
      <w:r w:rsidRPr="00E4449B">
        <w:rPr>
          <w:rFonts w:eastAsia="Calibri"/>
          <w:lang w:val="en-US" w:eastAsia="en-US"/>
        </w:rPr>
        <w:t xml:space="preserve"> referrals, </w:t>
      </w:r>
      <w:r w:rsidR="002F6598" w:rsidRPr="00E4449B">
        <w:rPr>
          <w:rFonts w:eastAsia="Calibri"/>
          <w:lang w:val="en-US" w:eastAsia="en-US"/>
        </w:rPr>
        <w:t>37</w:t>
      </w:r>
      <w:r w:rsidR="007758D9" w:rsidRPr="00E4449B">
        <w:rPr>
          <w:rFonts w:eastAsia="Calibri"/>
          <w:lang w:val="en-US" w:eastAsia="en-US"/>
        </w:rPr>
        <w:t xml:space="preserve"> were assessed a</w:t>
      </w:r>
      <w:r w:rsidRPr="00E4449B">
        <w:rPr>
          <w:rFonts w:eastAsia="Calibri"/>
          <w:lang w:val="en-US" w:eastAsia="en-US"/>
        </w:rPr>
        <w:t xml:space="preserve">s corrupt conduct matters and </w:t>
      </w:r>
      <w:r w:rsidR="002F6598" w:rsidRPr="00E4449B">
        <w:rPr>
          <w:rFonts w:eastAsia="Calibri"/>
          <w:lang w:val="en-US" w:eastAsia="en-US"/>
        </w:rPr>
        <w:t>108</w:t>
      </w:r>
      <w:r w:rsidR="007758D9" w:rsidRPr="00E4449B">
        <w:rPr>
          <w:rFonts w:eastAsia="Calibri"/>
          <w:lang w:val="en-US" w:eastAsia="en-US"/>
        </w:rPr>
        <w:t xml:space="preserve"> as misconduct matters.</w:t>
      </w:r>
    </w:p>
    <w:p w14:paraId="2F1DCFE0" w14:textId="2CAFCA2A" w:rsidR="00AB4D70" w:rsidRPr="00E4449B" w:rsidRDefault="00AB4D70" w:rsidP="009F1FB5">
      <w:pPr>
        <w:pStyle w:val="Heading3"/>
      </w:pPr>
      <w:r w:rsidRPr="00E4449B">
        <w:t>Risk management</w:t>
      </w:r>
    </w:p>
    <w:p w14:paraId="23F931EF" w14:textId="77777777" w:rsidR="000F7F6B" w:rsidRDefault="00AB4D70" w:rsidP="009F1FB5">
      <w:pPr>
        <w:rPr>
          <w:rFonts w:eastAsia="Calibri"/>
          <w:lang w:val="en-US" w:eastAsia="en-US"/>
        </w:rPr>
      </w:pPr>
      <w:r w:rsidRPr="00E4449B">
        <w:rPr>
          <w:rFonts w:eastAsia="Calibri"/>
          <w:lang w:val="en-US" w:eastAsia="en-US"/>
        </w:rPr>
        <w:t xml:space="preserve">The department’s risk management framework provides the management approach, principles and processes for managing risk within the department in accordance with the </w:t>
      </w:r>
      <w:r w:rsidRPr="00E4449B">
        <w:rPr>
          <w:rFonts w:eastAsia="Calibri"/>
          <w:i/>
          <w:lang w:val="en-US" w:eastAsia="en-US"/>
        </w:rPr>
        <w:t>Financial Accountability Act 2019</w:t>
      </w:r>
      <w:r w:rsidRPr="00E4449B">
        <w:rPr>
          <w:rFonts w:eastAsia="Calibri"/>
          <w:lang w:val="en-US" w:eastAsia="en-US"/>
        </w:rPr>
        <w:t xml:space="preserve"> and Queensland Treasury’s whole-of-government risk management guidelines. </w:t>
      </w:r>
      <w:r w:rsidR="003C2B94" w:rsidRPr="00E4449B">
        <w:rPr>
          <w:rFonts w:eastAsia="Calibri"/>
          <w:lang w:val="en-US" w:eastAsia="en-US"/>
        </w:rPr>
        <w:t xml:space="preserve">Our framework aligns with the </w:t>
      </w:r>
      <w:r w:rsidR="003C2B94" w:rsidRPr="00E4449B">
        <w:rPr>
          <w:rFonts w:eastAsia="Calibri"/>
          <w:i/>
          <w:iCs/>
          <w:lang w:val="en-US" w:eastAsia="en-US"/>
        </w:rPr>
        <w:t>AS/NZS ISO 31000:2018 Risk management — Guidelines and other best practice risk and resilience methodologies</w:t>
      </w:r>
      <w:r w:rsidR="003C2B94" w:rsidRPr="00E4449B">
        <w:rPr>
          <w:rFonts w:eastAsia="Calibri"/>
          <w:lang w:val="en-US" w:eastAsia="en-US"/>
        </w:rPr>
        <w:t xml:space="preserve">. </w:t>
      </w:r>
    </w:p>
    <w:p w14:paraId="25BC9081" w14:textId="75CBBC06" w:rsidR="00AB4D70" w:rsidRPr="00E4449B" w:rsidRDefault="003C2B94" w:rsidP="009F1FB5">
      <w:pPr>
        <w:rPr>
          <w:rFonts w:eastAsia="Calibri"/>
          <w:lang w:val="en-US" w:eastAsia="en-US"/>
        </w:rPr>
      </w:pPr>
      <w:r w:rsidRPr="0043639B">
        <w:rPr>
          <w:rFonts w:eastAsia="Calibri"/>
          <w:lang w:val="en-US" w:eastAsia="en-US"/>
        </w:rPr>
        <w:t>This</w:t>
      </w:r>
      <w:r w:rsidR="000F7F6B" w:rsidRPr="0043639B">
        <w:rPr>
          <w:rFonts w:eastAsia="Calibri"/>
          <w:lang w:val="en-US" w:eastAsia="en-US"/>
        </w:rPr>
        <w:t xml:space="preserve"> approach</w:t>
      </w:r>
      <w:r w:rsidRPr="0043639B">
        <w:rPr>
          <w:rFonts w:eastAsia="Calibri"/>
          <w:lang w:val="en-US" w:eastAsia="en-US"/>
        </w:rPr>
        <w:t xml:space="preserve"> ensures</w:t>
      </w:r>
      <w:r w:rsidRPr="00E4449B">
        <w:rPr>
          <w:rFonts w:eastAsia="Calibri"/>
          <w:lang w:val="en-US" w:eastAsia="en-US"/>
        </w:rPr>
        <w:t xml:space="preserve"> that identified risk events that might impact on the delivery of the department’s strategic objectives, are effectively managed in a structured and coordinated manner and are reflected in the department's culture and practices.</w:t>
      </w:r>
    </w:p>
    <w:p w14:paraId="053EA4A1" w14:textId="77777777" w:rsidR="001238D3" w:rsidRPr="00E4449B" w:rsidRDefault="003C2B94" w:rsidP="009F1FB5">
      <w:pPr>
        <w:rPr>
          <w:rFonts w:eastAsia="Calibri"/>
          <w:lang w:val="en-US" w:eastAsia="en-US"/>
        </w:rPr>
      </w:pPr>
      <w:r w:rsidRPr="00E4449B">
        <w:rPr>
          <w:rFonts w:eastAsia="Calibri"/>
          <w:lang w:val="en-US" w:eastAsia="en-US"/>
        </w:rPr>
        <w:t>During the reporting period, the department</w:t>
      </w:r>
      <w:r w:rsidR="001238D3" w:rsidRPr="00E4449B">
        <w:rPr>
          <w:rFonts w:eastAsia="Calibri"/>
          <w:lang w:val="en-US" w:eastAsia="en-US"/>
        </w:rPr>
        <w:t>:</w:t>
      </w:r>
    </w:p>
    <w:p w14:paraId="331EB455" w14:textId="06E6982F" w:rsidR="001238D3" w:rsidRPr="009F1FB5" w:rsidRDefault="003C2B94" w:rsidP="009F1FB5">
      <w:pPr>
        <w:pStyle w:val="ListBullet"/>
      </w:pPr>
      <w:r w:rsidRPr="009F1FB5">
        <w:rPr>
          <w:rFonts w:eastAsia="Calibri"/>
        </w:rPr>
        <w:t>developed a new Risk Management Framework, Policy,</w:t>
      </w:r>
      <w:r w:rsidR="00BA2FFD" w:rsidRPr="009F1FB5">
        <w:rPr>
          <w:rFonts w:eastAsia="Calibri"/>
        </w:rPr>
        <w:t xml:space="preserve"> and</w:t>
      </w:r>
      <w:r w:rsidRPr="009F1FB5">
        <w:rPr>
          <w:rFonts w:eastAsia="Calibri"/>
        </w:rPr>
        <w:t xml:space="preserve"> Procedure</w:t>
      </w:r>
      <w:r w:rsidR="001238D3" w:rsidRPr="009F1FB5">
        <w:rPr>
          <w:rFonts w:eastAsia="Calibri"/>
        </w:rPr>
        <w:t xml:space="preserve">, including the </w:t>
      </w:r>
      <w:r w:rsidR="00BA2FFD" w:rsidRPr="009F1FB5">
        <w:rPr>
          <w:rFonts w:eastAsia="Calibri"/>
        </w:rPr>
        <w:t>risk appetite statement</w:t>
      </w:r>
      <w:r w:rsidR="001238D3" w:rsidRPr="009F1FB5">
        <w:rPr>
          <w:rFonts w:eastAsia="Calibri"/>
        </w:rPr>
        <w:t xml:space="preserve"> and</w:t>
      </w:r>
      <w:r w:rsidR="00BA2FFD" w:rsidRPr="009F1FB5">
        <w:rPr>
          <w:rFonts w:eastAsia="Calibri"/>
        </w:rPr>
        <w:t xml:space="preserve"> risk management methodology</w:t>
      </w:r>
    </w:p>
    <w:p w14:paraId="79B902AC" w14:textId="77777777" w:rsidR="001238D3" w:rsidRPr="009F1FB5" w:rsidRDefault="001238D3" w:rsidP="009F1FB5">
      <w:pPr>
        <w:pStyle w:val="ListBullet"/>
      </w:pPr>
      <w:r w:rsidRPr="009F1FB5">
        <w:rPr>
          <w:rFonts w:eastAsia="Calibri"/>
        </w:rPr>
        <w:t>developed s</w:t>
      </w:r>
      <w:r w:rsidR="00BA2FFD" w:rsidRPr="009F1FB5">
        <w:rPr>
          <w:rFonts w:eastAsia="Calibri"/>
        </w:rPr>
        <w:t>trategic and operational risk</w:t>
      </w:r>
      <w:r w:rsidR="00FB5813" w:rsidRPr="009F1FB5">
        <w:rPr>
          <w:rFonts w:eastAsia="Calibri"/>
        </w:rPr>
        <w:t xml:space="preserve"> registers</w:t>
      </w:r>
      <w:r w:rsidRPr="009F1FB5">
        <w:rPr>
          <w:rFonts w:eastAsia="Calibri"/>
        </w:rPr>
        <w:t xml:space="preserve"> </w:t>
      </w:r>
      <w:r w:rsidR="00FB5813" w:rsidRPr="009F1FB5">
        <w:rPr>
          <w:rFonts w:eastAsia="Calibri"/>
        </w:rPr>
        <w:t>to support the systematic identification, assessment, review and monitoring of enterprise-wide risks</w:t>
      </w:r>
    </w:p>
    <w:p w14:paraId="15E456B7" w14:textId="0B5AB28A" w:rsidR="00E45BB1" w:rsidRPr="009F1FB5" w:rsidRDefault="001238D3" w:rsidP="009F1FB5">
      <w:pPr>
        <w:pStyle w:val="ListBullet"/>
        <w:rPr>
          <w:rFonts w:eastAsia="Calibri"/>
        </w:rPr>
      </w:pPr>
      <w:r w:rsidRPr="009F1FB5">
        <w:rPr>
          <w:rFonts w:eastAsia="Calibri"/>
        </w:rPr>
        <w:t>designed and developed an Enterprise Risk Report, which provides a holistic view of the department’s ‘top’ risks to support Board of Management decision-making.</w:t>
      </w:r>
    </w:p>
    <w:p w14:paraId="7F3FAB84" w14:textId="5445BEAB" w:rsidR="003C2B94" w:rsidRPr="00E4449B" w:rsidRDefault="003C2B94" w:rsidP="009F1FB5">
      <w:pPr>
        <w:rPr>
          <w:rFonts w:eastAsia="Calibri"/>
          <w:lang w:val="en-US" w:eastAsia="en-US"/>
        </w:rPr>
      </w:pPr>
      <w:r w:rsidRPr="00E4449B">
        <w:rPr>
          <w:rFonts w:eastAsia="Calibri"/>
          <w:lang w:val="en-US" w:eastAsia="en-US"/>
        </w:rPr>
        <w:t xml:space="preserve">The </w:t>
      </w:r>
      <w:r w:rsidR="000679A7" w:rsidRPr="00E4449B">
        <w:rPr>
          <w:rFonts w:eastAsia="Calibri"/>
          <w:lang w:val="en-US" w:eastAsia="en-US"/>
        </w:rPr>
        <w:t>focus</w:t>
      </w:r>
      <w:r w:rsidRPr="00E4449B">
        <w:rPr>
          <w:rFonts w:eastAsia="Calibri"/>
          <w:lang w:val="en-US" w:eastAsia="en-US"/>
        </w:rPr>
        <w:t xml:space="preserve"> during the year has been</w:t>
      </w:r>
      <w:r w:rsidR="00BA2FFD" w:rsidRPr="00E4449B">
        <w:rPr>
          <w:rFonts w:eastAsia="Calibri"/>
          <w:lang w:val="en-US" w:eastAsia="en-US"/>
        </w:rPr>
        <w:t xml:space="preserve"> to establish</w:t>
      </w:r>
      <w:r w:rsidR="001238D3" w:rsidRPr="00E4449B">
        <w:rPr>
          <w:rFonts w:eastAsia="Calibri"/>
          <w:lang w:val="en-US" w:eastAsia="en-US"/>
        </w:rPr>
        <w:t xml:space="preserve"> the</w:t>
      </w:r>
      <w:r w:rsidR="00BA2FFD" w:rsidRPr="00E4449B">
        <w:rPr>
          <w:rFonts w:eastAsia="Calibri"/>
          <w:lang w:val="en-US" w:eastAsia="en-US"/>
        </w:rPr>
        <w:t xml:space="preserve"> </w:t>
      </w:r>
      <w:r w:rsidRPr="00E4449B">
        <w:rPr>
          <w:rFonts w:eastAsia="Calibri"/>
          <w:lang w:val="en-US" w:eastAsia="en-US"/>
        </w:rPr>
        <w:t>foundation</w:t>
      </w:r>
      <w:r w:rsidR="001238D3" w:rsidRPr="00E4449B">
        <w:rPr>
          <w:rFonts w:eastAsia="Calibri"/>
          <w:lang w:val="en-US" w:eastAsia="en-US"/>
        </w:rPr>
        <w:t>s</w:t>
      </w:r>
      <w:r w:rsidRPr="00E4449B">
        <w:rPr>
          <w:rFonts w:eastAsia="Calibri"/>
          <w:lang w:val="en-US" w:eastAsia="en-US"/>
        </w:rPr>
        <w:t xml:space="preserve"> for enterprise risk management </w:t>
      </w:r>
      <w:r w:rsidR="00BA2FFD" w:rsidRPr="00E4449B">
        <w:rPr>
          <w:rFonts w:eastAsia="Calibri"/>
          <w:lang w:val="en-US" w:eastAsia="en-US"/>
        </w:rPr>
        <w:t>within the</w:t>
      </w:r>
      <w:r w:rsidRPr="00E4449B">
        <w:rPr>
          <w:rFonts w:eastAsia="Calibri"/>
          <w:lang w:val="en-US" w:eastAsia="en-US"/>
        </w:rPr>
        <w:t xml:space="preserve"> department </w:t>
      </w:r>
      <w:r w:rsidR="001238D3" w:rsidRPr="00E4449B">
        <w:rPr>
          <w:rFonts w:eastAsia="Calibri"/>
          <w:lang w:val="en-US" w:eastAsia="en-US"/>
        </w:rPr>
        <w:t xml:space="preserve">to support </w:t>
      </w:r>
      <w:r w:rsidRPr="00E4449B">
        <w:rPr>
          <w:rFonts w:eastAsia="Calibri"/>
          <w:lang w:val="en-US" w:eastAsia="en-US"/>
        </w:rPr>
        <w:t xml:space="preserve">the effective management and mitigation of the department’s risks, reporting to senior executives and </w:t>
      </w:r>
      <w:r w:rsidR="001238D3" w:rsidRPr="00E4449B">
        <w:rPr>
          <w:rFonts w:eastAsia="Calibri"/>
          <w:lang w:val="en-US" w:eastAsia="en-US"/>
        </w:rPr>
        <w:t xml:space="preserve">to build </w:t>
      </w:r>
      <w:r w:rsidRPr="00E4449B">
        <w:rPr>
          <w:rFonts w:eastAsia="Calibri"/>
          <w:lang w:val="en-US" w:eastAsia="en-US"/>
        </w:rPr>
        <w:t>a strong risk culture within the department.</w:t>
      </w:r>
    </w:p>
    <w:p w14:paraId="016EAF12" w14:textId="51E881B9" w:rsidR="00AB4D70" w:rsidRPr="00E4449B" w:rsidRDefault="00AB4D70" w:rsidP="007524AB">
      <w:pPr>
        <w:pStyle w:val="Heading3"/>
      </w:pPr>
      <w:bookmarkStart w:id="14" w:name="_Toc78287400"/>
      <w:bookmarkStart w:id="15" w:name="_Toc78355807"/>
      <w:r w:rsidRPr="00E4449B">
        <w:t>Fraud and corruption control</w:t>
      </w:r>
      <w:bookmarkEnd w:id="14"/>
      <w:bookmarkEnd w:id="15"/>
    </w:p>
    <w:p w14:paraId="0E3EF592" w14:textId="5CA0FC3B" w:rsidR="00AB4D70" w:rsidRPr="00E4449B" w:rsidRDefault="00AB4D70" w:rsidP="009F1FB5">
      <w:pPr>
        <w:rPr>
          <w:rFonts w:eastAsia="Calibri"/>
          <w:lang w:val="en-US" w:eastAsia="en-US"/>
        </w:rPr>
      </w:pPr>
      <w:r w:rsidRPr="00E4449B">
        <w:rPr>
          <w:rFonts w:eastAsia="Calibri"/>
          <w:lang w:val="en-US" w:eastAsia="en-US"/>
        </w:rPr>
        <w:t>The</w:t>
      </w:r>
      <w:r w:rsidRPr="00E4449B">
        <w:rPr>
          <w:rFonts w:eastAsia="Calibri"/>
          <w:spacing w:val="-14"/>
          <w:lang w:val="en-US" w:eastAsia="en-US"/>
        </w:rPr>
        <w:t xml:space="preserve"> </w:t>
      </w:r>
      <w:r w:rsidRPr="00E4449B">
        <w:rPr>
          <w:rFonts w:eastAsia="Calibri"/>
          <w:spacing w:val="-1"/>
          <w:lang w:val="en-US" w:eastAsia="en-US"/>
        </w:rPr>
        <w:t>dep</w:t>
      </w:r>
      <w:r w:rsidRPr="00E4449B">
        <w:rPr>
          <w:rFonts w:eastAsia="Calibri"/>
          <w:lang w:val="en-US" w:eastAsia="en-US"/>
        </w:rPr>
        <w:t>artment</w:t>
      </w:r>
      <w:r w:rsidRPr="00E4449B">
        <w:rPr>
          <w:rFonts w:eastAsia="Calibri"/>
          <w:spacing w:val="-15"/>
          <w:lang w:val="en-US" w:eastAsia="en-US"/>
        </w:rPr>
        <w:t xml:space="preserve"> </w:t>
      </w:r>
      <w:r w:rsidRPr="00E4449B">
        <w:rPr>
          <w:rFonts w:eastAsia="Calibri"/>
          <w:spacing w:val="-1"/>
          <w:lang w:val="en-US" w:eastAsia="en-US"/>
        </w:rPr>
        <w:t>is</w:t>
      </w:r>
      <w:r w:rsidRPr="00E4449B">
        <w:rPr>
          <w:rFonts w:eastAsia="Calibri"/>
          <w:spacing w:val="-15"/>
          <w:lang w:val="en-US" w:eastAsia="en-US"/>
        </w:rPr>
        <w:t xml:space="preserve"> </w:t>
      </w:r>
      <w:r w:rsidRPr="00E4449B">
        <w:rPr>
          <w:rFonts w:eastAsia="Calibri"/>
          <w:spacing w:val="-1"/>
          <w:lang w:val="en-US" w:eastAsia="en-US"/>
        </w:rPr>
        <w:t>c</w:t>
      </w:r>
      <w:r w:rsidRPr="00E4449B">
        <w:rPr>
          <w:rFonts w:eastAsia="Calibri"/>
          <w:lang w:val="en-US" w:eastAsia="en-US"/>
        </w:rPr>
        <w:t>ommitted</w:t>
      </w:r>
      <w:r w:rsidRPr="00E4449B">
        <w:rPr>
          <w:rFonts w:eastAsia="Calibri"/>
          <w:spacing w:val="-14"/>
          <w:lang w:val="en-US" w:eastAsia="en-US"/>
        </w:rPr>
        <w:t xml:space="preserve"> </w:t>
      </w:r>
      <w:r w:rsidRPr="00E4449B">
        <w:rPr>
          <w:rFonts w:eastAsia="Calibri"/>
          <w:lang w:val="en-US" w:eastAsia="en-US"/>
        </w:rPr>
        <w:t>t</w:t>
      </w:r>
      <w:r w:rsidRPr="00E4449B">
        <w:rPr>
          <w:rFonts w:eastAsia="Calibri"/>
          <w:spacing w:val="-1"/>
          <w:lang w:val="en-US" w:eastAsia="en-US"/>
        </w:rPr>
        <w:t>o</w:t>
      </w:r>
      <w:r w:rsidRPr="00E4449B">
        <w:rPr>
          <w:rFonts w:eastAsia="Calibri"/>
          <w:spacing w:val="-14"/>
          <w:lang w:val="en-US" w:eastAsia="en-US"/>
        </w:rPr>
        <w:t xml:space="preserve"> </w:t>
      </w:r>
      <w:r w:rsidRPr="00E4449B">
        <w:rPr>
          <w:rFonts w:eastAsia="Calibri"/>
          <w:lang w:val="en-US" w:eastAsia="en-US"/>
        </w:rPr>
        <w:t>an</w:t>
      </w:r>
      <w:r w:rsidRPr="00E4449B">
        <w:rPr>
          <w:rFonts w:eastAsia="Calibri"/>
          <w:spacing w:val="-13"/>
          <w:lang w:val="en-US" w:eastAsia="en-US"/>
        </w:rPr>
        <w:t xml:space="preserve"> </w:t>
      </w:r>
      <w:proofErr w:type="spellStart"/>
      <w:r w:rsidRPr="00E4449B">
        <w:rPr>
          <w:rFonts w:eastAsia="Calibri"/>
          <w:lang w:val="en-US" w:eastAsia="en-US"/>
        </w:rPr>
        <w:t>org</w:t>
      </w:r>
      <w:r w:rsidRPr="00E4449B">
        <w:rPr>
          <w:rFonts w:eastAsia="Calibri"/>
          <w:spacing w:val="-1"/>
          <w:lang w:val="en-US" w:eastAsia="en-US"/>
        </w:rPr>
        <w:t>anis</w:t>
      </w:r>
      <w:r w:rsidRPr="00E4449B">
        <w:rPr>
          <w:rFonts w:eastAsia="Calibri"/>
          <w:lang w:val="en-US" w:eastAsia="en-US"/>
        </w:rPr>
        <w:t>ation</w:t>
      </w:r>
      <w:r w:rsidRPr="00E4449B">
        <w:rPr>
          <w:rFonts w:eastAsia="Calibri"/>
          <w:spacing w:val="-1"/>
          <w:lang w:val="en-US" w:eastAsia="en-US"/>
        </w:rPr>
        <w:t>al</w:t>
      </w:r>
      <w:proofErr w:type="spellEnd"/>
      <w:r w:rsidRPr="00E4449B">
        <w:rPr>
          <w:rFonts w:eastAsia="Calibri"/>
          <w:spacing w:val="-15"/>
          <w:lang w:val="en-US" w:eastAsia="en-US"/>
        </w:rPr>
        <w:t xml:space="preserve"> </w:t>
      </w:r>
      <w:r w:rsidRPr="00E4449B">
        <w:rPr>
          <w:rFonts w:eastAsia="Calibri"/>
          <w:spacing w:val="-1"/>
          <w:lang w:val="en-US" w:eastAsia="en-US"/>
        </w:rPr>
        <w:t>cu</w:t>
      </w:r>
      <w:r w:rsidRPr="00E4449B">
        <w:rPr>
          <w:rFonts w:eastAsia="Calibri"/>
          <w:lang w:val="en-US" w:eastAsia="en-US"/>
        </w:rPr>
        <w:t>lt</w:t>
      </w:r>
      <w:r w:rsidRPr="00E4449B">
        <w:rPr>
          <w:rFonts w:eastAsia="Calibri"/>
          <w:spacing w:val="-1"/>
          <w:lang w:val="en-US" w:eastAsia="en-US"/>
        </w:rPr>
        <w:t>u</w:t>
      </w:r>
      <w:r w:rsidRPr="00E4449B">
        <w:rPr>
          <w:rFonts w:eastAsia="Calibri"/>
          <w:lang w:val="en-US" w:eastAsia="en-US"/>
        </w:rPr>
        <w:t>re</w:t>
      </w:r>
      <w:r w:rsidRPr="00E4449B">
        <w:rPr>
          <w:rFonts w:eastAsia="Calibri"/>
          <w:spacing w:val="45"/>
          <w:w w:val="92"/>
          <w:lang w:val="en-US" w:eastAsia="en-US"/>
        </w:rPr>
        <w:t xml:space="preserve"> </w:t>
      </w:r>
      <w:r w:rsidRPr="00E4449B">
        <w:rPr>
          <w:rFonts w:eastAsia="Calibri"/>
          <w:lang w:val="en-US" w:eastAsia="en-US"/>
        </w:rPr>
        <w:t>where</w:t>
      </w:r>
      <w:r w:rsidRPr="00E4449B">
        <w:rPr>
          <w:rFonts w:eastAsia="Calibri"/>
          <w:spacing w:val="-15"/>
          <w:lang w:val="en-US" w:eastAsia="en-US"/>
        </w:rPr>
        <w:t xml:space="preserve"> </w:t>
      </w:r>
      <w:r w:rsidRPr="00E4449B">
        <w:rPr>
          <w:rFonts w:eastAsia="Calibri"/>
          <w:spacing w:val="-1"/>
          <w:lang w:val="en-US" w:eastAsia="en-US"/>
        </w:rPr>
        <w:t>an</w:t>
      </w:r>
      <w:r w:rsidRPr="00E4449B">
        <w:rPr>
          <w:rFonts w:eastAsia="Calibri"/>
          <w:lang w:val="en-US" w:eastAsia="en-US"/>
        </w:rPr>
        <w:t>y</w:t>
      </w:r>
      <w:r w:rsidRPr="00E4449B">
        <w:rPr>
          <w:rFonts w:eastAsia="Calibri"/>
          <w:spacing w:val="-17"/>
          <w:lang w:val="en-US" w:eastAsia="en-US"/>
        </w:rPr>
        <w:t xml:space="preserve"> </w:t>
      </w:r>
      <w:r w:rsidRPr="00E4449B">
        <w:rPr>
          <w:rFonts w:eastAsia="Calibri"/>
          <w:lang w:val="en-US" w:eastAsia="en-US"/>
        </w:rPr>
        <w:t>act</w:t>
      </w:r>
      <w:r w:rsidRPr="00E4449B">
        <w:rPr>
          <w:rFonts w:eastAsia="Calibri"/>
          <w:spacing w:val="-16"/>
          <w:lang w:val="en-US" w:eastAsia="en-US"/>
        </w:rPr>
        <w:t xml:space="preserve"> </w:t>
      </w:r>
      <w:r w:rsidRPr="00E4449B">
        <w:rPr>
          <w:rFonts w:eastAsia="Calibri"/>
          <w:lang w:val="en-US" w:eastAsia="en-US"/>
        </w:rPr>
        <w:t>of</w:t>
      </w:r>
      <w:r w:rsidRPr="00E4449B">
        <w:rPr>
          <w:rFonts w:eastAsia="Calibri"/>
          <w:spacing w:val="-16"/>
          <w:lang w:val="en-US" w:eastAsia="en-US"/>
        </w:rPr>
        <w:t xml:space="preserve"> </w:t>
      </w:r>
      <w:r w:rsidRPr="00E4449B">
        <w:rPr>
          <w:rFonts w:eastAsia="Calibri"/>
          <w:lang w:val="en-US" w:eastAsia="en-US"/>
        </w:rPr>
        <w:t>fr</w:t>
      </w:r>
      <w:r w:rsidRPr="00E4449B">
        <w:rPr>
          <w:rFonts w:eastAsia="Calibri"/>
          <w:spacing w:val="-1"/>
          <w:lang w:val="en-US" w:eastAsia="en-US"/>
        </w:rPr>
        <w:t>aud</w:t>
      </w:r>
      <w:r w:rsidRPr="00E4449B">
        <w:rPr>
          <w:rFonts w:eastAsia="Calibri"/>
          <w:spacing w:val="-16"/>
          <w:lang w:val="en-US" w:eastAsia="en-US"/>
        </w:rPr>
        <w:t xml:space="preserve"> </w:t>
      </w:r>
      <w:r w:rsidRPr="00E4449B">
        <w:rPr>
          <w:rFonts w:eastAsia="Calibri"/>
          <w:lang w:val="en-US" w:eastAsia="en-US"/>
        </w:rPr>
        <w:t>or</w:t>
      </w:r>
      <w:r w:rsidRPr="00E4449B">
        <w:rPr>
          <w:rFonts w:eastAsia="Calibri"/>
          <w:spacing w:val="-15"/>
          <w:lang w:val="en-US" w:eastAsia="en-US"/>
        </w:rPr>
        <w:t xml:space="preserve"> </w:t>
      </w:r>
      <w:r w:rsidRPr="00E4449B">
        <w:rPr>
          <w:rFonts w:eastAsia="Calibri"/>
          <w:spacing w:val="-1"/>
          <w:lang w:val="en-US" w:eastAsia="en-US"/>
        </w:rPr>
        <w:t>c</w:t>
      </w:r>
      <w:r w:rsidRPr="00E4449B">
        <w:rPr>
          <w:rFonts w:eastAsia="Calibri"/>
          <w:lang w:val="en-US" w:eastAsia="en-US"/>
        </w:rPr>
        <w:t>orruption</w:t>
      </w:r>
      <w:r w:rsidRPr="00E4449B">
        <w:rPr>
          <w:rFonts w:eastAsia="Calibri"/>
          <w:spacing w:val="-15"/>
          <w:lang w:val="en-US" w:eastAsia="en-US"/>
        </w:rPr>
        <w:t xml:space="preserve"> </w:t>
      </w:r>
      <w:r w:rsidRPr="00E4449B">
        <w:rPr>
          <w:rFonts w:eastAsia="Calibri"/>
          <w:spacing w:val="-1"/>
          <w:lang w:val="en-US" w:eastAsia="en-US"/>
        </w:rPr>
        <w:t>is</w:t>
      </w:r>
      <w:r w:rsidRPr="00E4449B">
        <w:rPr>
          <w:rFonts w:eastAsia="Calibri"/>
          <w:spacing w:val="-16"/>
          <w:lang w:val="en-US" w:eastAsia="en-US"/>
        </w:rPr>
        <w:t xml:space="preserve"> </w:t>
      </w:r>
      <w:r w:rsidRPr="00E4449B">
        <w:rPr>
          <w:rFonts w:eastAsia="Calibri"/>
          <w:lang w:val="en-US" w:eastAsia="en-US"/>
        </w:rPr>
        <w:t>not</w:t>
      </w:r>
      <w:r w:rsidRPr="00E4449B">
        <w:rPr>
          <w:rFonts w:eastAsia="Calibri"/>
          <w:spacing w:val="-16"/>
          <w:lang w:val="en-US" w:eastAsia="en-US"/>
        </w:rPr>
        <w:t xml:space="preserve"> </w:t>
      </w:r>
      <w:r w:rsidRPr="00E4449B">
        <w:rPr>
          <w:rFonts w:eastAsia="Calibri"/>
          <w:lang w:val="en-US" w:eastAsia="en-US"/>
        </w:rPr>
        <w:t>t</w:t>
      </w:r>
      <w:r w:rsidRPr="00E4449B">
        <w:rPr>
          <w:rFonts w:eastAsia="Calibri"/>
          <w:spacing w:val="-1"/>
          <w:lang w:val="en-US" w:eastAsia="en-US"/>
        </w:rPr>
        <w:t>ol</w:t>
      </w:r>
      <w:r w:rsidRPr="00E4449B">
        <w:rPr>
          <w:rFonts w:eastAsia="Calibri"/>
          <w:lang w:val="en-US" w:eastAsia="en-US"/>
        </w:rPr>
        <w:t>er</w:t>
      </w:r>
      <w:r w:rsidRPr="00E4449B">
        <w:rPr>
          <w:rFonts w:eastAsia="Calibri"/>
          <w:spacing w:val="-1"/>
          <w:lang w:val="en-US" w:eastAsia="en-US"/>
        </w:rPr>
        <w:t>ated</w:t>
      </w:r>
      <w:r w:rsidRPr="00E4449B">
        <w:rPr>
          <w:rFonts w:eastAsia="Calibri"/>
          <w:lang w:val="en-US" w:eastAsia="en-US"/>
        </w:rPr>
        <w:t>.</w:t>
      </w:r>
      <w:r w:rsidRPr="00E4449B">
        <w:rPr>
          <w:rFonts w:eastAsia="Calibri"/>
          <w:spacing w:val="-18"/>
          <w:lang w:val="en-US" w:eastAsia="en-US"/>
        </w:rPr>
        <w:t xml:space="preserve"> </w:t>
      </w:r>
      <w:r w:rsidRPr="00E4449B">
        <w:rPr>
          <w:rFonts w:eastAsia="Calibri"/>
          <w:lang w:val="en-US" w:eastAsia="en-US"/>
        </w:rPr>
        <w:t>Thi</w:t>
      </w:r>
      <w:r w:rsidRPr="00E4449B">
        <w:rPr>
          <w:rFonts w:eastAsia="Calibri"/>
          <w:spacing w:val="-1"/>
          <w:lang w:val="en-US" w:eastAsia="en-US"/>
        </w:rPr>
        <w:t>s</w:t>
      </w:r>
      <w:r w:rsidRPr="00E4449B">
        <w:rPr>
          <w:rFonts w:eastAsia="Calibri"/>
          <w:spacing w:val="35"/>
          <w:w w:val="110"/>
          <w:lang w:val="en-US" w:eastAsia="en-US"/>
        </w:rPr>
        <w:t xml:space="preserve"> </w:t>
      </w:r>
      <w:r w:rsidRPr="00E4449B">
        <w:rPr>
          <w:rFonts w:eastAsia="Calibri"/>
          <w:spacing w:val="-1"/>
          <w:lang w:val="en-US" w:eastAsia="en-US"/>
        </w:rPr>
        <w:t>c</w:t>
      </w:r>
      <w:r w:rsidRPr="00E4449B">
        <w:rPr>
          <w:rFonts w:eastAsia="Calibri"/>
          <w:lang w:val="en-US" w:eastAsia="en-US"/>
        </w:rPr>
        <w:t>ommitment</w:t>
      </w:r>
      <w:r w:rsidRPr="00E4449B">
        <w:rPr>
          <w:rFonts w:eastAsia="Calibri"/>
          <w:spacing w:val="-15"/>
          <w:lang w:val="en-US" w:eastAsia="en-US"/>
        </w:rPr>
        <w:t xml:space="preserve"> </w:t>
      </w:r>
      <w:r w:rsidRPr="00E4449B">
        <w:rPr>
          <w:rFonts w:eastAsia="Calibri"/>
          <w:lang w:val="en-US" w:eastAsia="en-US"/>
        </w:rPr>
        <w:t>require</w:t>
      </w:r>
      <w:r w:rsidRPr="00E4449B">
        <w:rPr>
          <w:rFonts w:eastAsia="Calibri"/>
          <w:spacing w:val="-1"/>
          <w:lang w:val="en-US" w:eastAsia="en-US"/>
        </w:rPr>
        <w:t>s</w:t>
      </w:r>
      <w:r w:rsidRPr="00E4449B">
        <w:rPr>
          <w:rFonts w:eastAsia="Calibri"/>
          <w:spacing w:val="-14"/>
          <w:lang w:val="en-US" w:eastAsia="en-US"/>
        </w:rPr>
        <w:t xml:space="preserve"> </w:t>
      </w:r>
      <w:r w:rsidRPr="00E4449B">
        <w:rPr>
          <w:rFonts w:eastAsia="Calibri"/>
          <w:lang w:val="en-US" w:eastAsia="en-US"/>
        </w:rPr>
        <w:t>that</w:t>
      </w:r>
      <w:r w:rsidRPr="00E4449B">
        <w:rPr>
          <w:rFonts w:eastAsia="Calibri"/>
          <w:spacing w:val="-15"/>
          <w:lang w:val="en-US" w:eastAsia="en-US"/>
        </w:rPr>
        <w:t xml:space="preserve"> </w:t>
      </w:r>
      <w:r w:rsidRPr="00E4449B">
        <w:rPr>
          <w:rFonts w:eastAsia="Calibri"/>
          <w:spacing w:val="-1"/>
          <w:lang w:val="en-US" w:eastAsia="en-US"/>
        </w:rPr>
        <w:t>s</w:t>
      </w:r>
      <w:r w:rsidRPr="00E4449B">
        <w:rPr>
          <w:rFonts w:eastAsia="Calibri"/>
          <w:lang w:val="en-US" w:eastAsia="en-US"/>
        </w:rPr>
        <w:t>taff</w:t>
      </w:r>
      <w:r w:rsidRPr="00E4449B">
        <w:rPr>
          <w:rFonts w:eastAsia="Calibri"/>
          <w:spacing w:val="-14"/>
          <w:lang w:val="en-US" w:eastAsia="en-US"/>
        </w:rPr>
        <w:t xml:space="preserve"> </w:t>
      </w:r>
      <w:r w:rsidRPr="00E4449B">
        <w:rPr>
          <w:rFonts w:eastAsia="Calibri"/>
          <w:lang w:val="en-US" w:eastAsia="en-US"/>
        </w:rPr>
        <w:t>act</w:t>
      </w:r>
      <w:r w:rsidRPr="00E4449B">
        <w:rPr>
          <w:rFonts w:eastAsia="Calibri"/>
          <w:spacing w:val="-14"/>
          <w:lang w:val="en-US" w:eastAsia="en-US"/>
        </w:rPr>
        <w:t xml:space="preserve"> </w:t>
      </w:r>
      <w:r w:rsidRPr="00E4449B">
        <w:rPr>
          <w:rFonts w:eastAsia="Calibri"/>
          <w:lang w:val="en-US" w:eastAsia="en-US"/>
        </w:rPr>
        <w:t>ethic</w:t>
      </w:r>
      <w:r w:rsidRPr="00E4449B">
        <w:rPr>
          <w:rFonts w:eastAsia="Calibri"/>
          <w:spacing w:val="-1"/>
          <w:lang w:val="en-US" w:eastAsia="en-US"/>
        </w:rPr>
        <w:t>al</w:t>
      </w:r>
      <w:r w:rsidRPr="00E4449B">
        <w:rPr>
          <w:rFonts w:eastAsia="Calibri"/>
          <w:lang w:val="en-US" w:eastAsia="en-US"/>
        </w:rPr>
        <w:t>ly</w:t>
      </w:r>
      <w:r w:rsidRPr="00E4449B">
        <w:rPr>
          <w:rFonts w:eastAsia="Calibri"/>
          <w:spacing w:val="-15"/>
          <w:lang w:val="en-US" w:eastAsia="en-US"/>
        </w:rPr>
        <w:t xml:space="preserve"> </w:t>
      </w:r>
      <w:r w:rsidRPr="00E4449B">
        <w:rPr>
          <w:rFonts w:eastAsia="Calibri"/>
          <w:lang w:val="en-US" w:eastAsia="en-US"/>
        </w:rPr>
        <w:t>and</w:t>
      </w:r>
      <w:r w:rsidRPr="00E4449B">
        <w:rPr>
          <w:rFonts w:eastAsia="Calibri"/>
          <w:spacing w:val="-14"/>
          <w:lang w:val="en-US" w:eastAsia="en-US"/>
        </w:rPr>
        <w:t xml:space="preserve"> </w:t>
      </w:r>
      <w:r w:rsidRPr="00E4449B">
        <w:rPr>
          <w:rFonts w:eastAsia="Calibri"/>
          <w:lang w:val="en-US" w:eastAsia="en-US"/>
        </w:rPr>
        <w:t>profe</w:t>
      </w:r>
      <w:r w:rsidRPr="00E4449B">
        <w:rPr>
          <w:rFonts w:eastAsia="Calibri"/>
          <w:spacing w:val="-1"/>
          <w:lang w:val="en-US" w:eastAsia="en-US"/>
        </w:rPr>
        <w:t>ssional</w:t>
      </w:r>
      <w:r w:rsidRPr="00E4449B">
        <w:rPr>
          <w:rFonts w:eastAsia="Calibri"/>
          <w:lang w:val="en-US" w:eastAsia="en-US"/>
        </w:rPr>
        <w:t>ly</w:t>
      </w:r>
      <w:r w:rsidR="001238D3" w:rsidRPr="00E4449B">
        <w:rPr>
          <w:rFonts w:eastAsia="Calibri"/>
          <w:lang w:val="en-US" w:eastAsia="en-US"/>
        </w:rPr>
        <w:t xml:space="preserve"> </w:t>
      </w:r>
      <w:r w:rsidRPr="00E4449B">
        <w:rPr>
          <w:rFonts w:eastAsia="Calibri"/>
          <w:lang w:val="en-US" w:eastAsia="en-US"/>
        </w:rPr>
        <w:t>in</w:t>
      </w:r>
      <w:r w:rsidRPr="00E4449B">
        <w:rPr>
          <w:rFonts w:eastAsia="Calibri"/>
          <w:spacing w:val="-12"/>
          <w:lang w:val="en-US" w:eastAsia="en-US"/>
        </w:rPr>
        <w:t xml:space="preserve"> </w:t>
      </w:r>
      <w:r w:rsidRPr="00E4449B">
        <w:rPr>
          <w:rFonts w:eastAsia="Calibri"/>
          <w:lang w:val="en-US" w:eastAsia="en-US"/>
        </w:rPr>
        <w:t>their</w:t>
      </w:r>
      <w:r w:rsidRPr="00E4449B">
        <w:rPr>
          <w:rFonts w:eastAsia="Calibri"/>
          <w:spacing w:val="-12"/>
          <w:lang w:val="en-US" w:eastAsia="en-US"/>
        </w:rPr>
        <w:t xml:space="preserve"> </w:t>
      </w:r>
      <w:r w:rsidRPr="00E4449B">
        <w:rPr>
          <w:rFonts w:eastAsia="Calibri"/>
          <w:spacing w:val="-1"/>
          <w:lang w:val="en-US" w:eastAsia="en-US"/>
        </w:rPr>
        <w:t>d</w:t>
      </w:r>
      <w:r w:rsidRPr="00E4449B">
        <w:rPr>
          <w:rFonts w:eastAsia="Calibri"/>
          <w:lang w:val="en-US" w:eastAsia="en-US"/>
        </w:rPr>
        <w:t>e</w:t>
      </w:r>
      <w:r w:rsidRPr="00E4449B">
        <w:rPr>
          <w:rFonts w:eastAsia="Calibri"/>
          <w:spacing w:val="-1"/>
          <w:lang w:val="en-US" w:eastAsia="en-US"/>
        </w:rPr>
        <w:t>alings</w:t>
      </w:r>
      <w:r w:rsidRPr="00E4449B">
        <w:rPr>
          <w:rFonts w:eastAsia="Calibri"/>
          <w:spacing w:val="-13"/>
          <w:lang w:val="en-US" w:eastAsia="en-US"/>
        </w:rPr>
        <w:t xml:space="preserve"> </w:t>
      </w:r>
      <w:r w:rsidRPr="00E4449B">
        <w:rPr>
          <w:rFonts w:eastAsia="Calibri"/>
          <w:lang w:val="en-US" w:eastAsia="en-US"/>
        </w:rPr>
        <w:t>with</w:t>
      </w:r>
      <w:r w:rsidRPr="00E4449B">
        <w:rPr>
          <w:rFonts w:eastAsia="Calibri"/>
          <w:spacing w:val="-11"/>
          <w:lang w:val="en-US" w:eastAsia="en-US"/>
        </w:rPr>
        <w:t xml:space="preserve"> </w:t>
      </w:r>
      <w:r w:rsidRPr="00E4449B">
        <w:rPr>
          <w:rFonts w:eastAsia="Calibri"/>
          <w:lang w:val="en-US" w:eastAsia="en-US"/>
        </w:rPr>
        <w:t>other</w:t>
      </w:r>
      <w:r w:rsidRPr="00E4449B">
        <w:rPr>
          <w:rFonts w:eastAsia="Calibri"/>
          <w:spacing w:val="-12"/>
          <w:lang w:val="en-US" w:eastAsia="en-US"/>
        </w:rPr>
        <w:t xml:space="preserve"> </w:t>
      </w:r>
      <w:r w:rsidRPr="00E4449B">
        <w:rPr>
          <w:rFonts w:eastAsia="Calibri"/>
          <w:spacing w:val="-1"/>
          <w:lang w:val="en-US" w:eastAsia="en-US"/>
        </w:rPr>
        <w:t>s</w:t>
      </w:r>
      <w:r w:rsidRPr="00E4449B">
        <w:rPr>
          <w:rFonts w:eastAsia="Calibri"/>
          <w:lang w:val="en-US" w:eastAsia="en-US"/>
        </w:rPr>
        <w:t>taff,</w:t>
      </w:r>
      <w:r w:rsidRPr="00E4449B">
        <w:rPr>
          <w:rFonts w:eastAsia="Calibri"/>
          <w:spacing w:val="-11"/>
          <w:lang w:val="en-US" w:eastAsia="en-US"/>
        </w:rPr>
        <w:t xml:space="preserve"> </w:t>
      </w:r>
      <w:r w:rsidRPr="00E4449B">
        <w:rPr>
          <w:rFonts w:eastAsia="Calibri"/>
          <w:spacing w:val="-1"/>
          <w:lang w:val="en-US" w:eastAsia="en-US"/>
        </w:rPr>
        <w:t>clients</w:t>
      </w:r>
      <w:r w:rsidRPr="00E4449B">
        <w:rPr>
          <w:rFonts w:eastAsia="Calibri"/>
          <w:spacing w:val="-13"/>
          <w:lang w:val="en-US" w:eastAsia="en-US"/>
        </w:rPr>
        <w:t xml:space="preserve"> </w:t>
      </w:r>
      <w:r w:rsidRPr="00E4449B">
        <w:rPr>
          <w:rFonts w:eastAsia="Calibri"/>
          <w:lang w:val="en-US" w:eastAsia="en-US"/>
        </w:rPr>
        <w:t>and</w:t>
      </w:r>
      <w:r w:rsidRPr="00E4449B">
        <w:rPr>
          <w:rFonts w:eastAsia="Calibri"/>
          <w:spacing w:val="-13"/>
          <w:lang w:val="en-US" w:eastAsia="en-US"/>
        </w:rPr>
        <w:t xml:space="preserve"> </w:t>
      </w:r>
      <w:r w:rsidRPr="00E4449B">
        <w:rPr>
          <w:rFonts w:eastAsia="Calibri"/>
          <w:spacing w:val="-1"/>
          <w:lang w:val="en-US" w:eastAsia="en-US"/>
        </w:rPr>
        <w:t>ser</w:t>
      </w:r>
      <w:r w:rsidRPr="00E4449B">
        <w:rPr>
          <w:rFonts w:eastAsia="Calibri"/>
          <w:lang w:val="en-US" w:eastAsia="en-US"/>
        </w:rPr>
        <w:t>v</w:t>
      </w:r>
      <w:r w:rsidRPr="00E4449B">
        <w:rPr>
          <w:rFonts w:eastAsia="Calibri"/>
          <w:spacing w:val="-1"/>
          <w:lang w:val="en-US" w:eastAsia="en-US"/>
        </w:rPr>
        <w:t>ic</w:t>
      </w:r>
      <w:r w:rsidRPr="00E4449B">
        <w:rPr>
          <w:rFonts w:eastAsia="Calibri"/>
          <w:lang w:val="en-US" w:eastAsia="en-US"/>
        </w:rPr>
        <w:t>e</w:t>
      </w:r>
      <w:r w:rsidRPr="00E4449B">
        <w:rPr>
          <w:rFonts w:eastAsia="Calibri"/>
          <w:spacing w:val="-12"/>
          <w:lang w:val="en-US" w:eastAsia="en-US"/>
        </w:rPr>
        <w:t xml:space="preserve"> </w:t>
      </w:r>
      <w:r w:rsidRPr="00E4449B">
        <w:rPr>
          <w:rFonts w:eastAsia="Calibri"/>
          <w:lang w:val="en-US" w:eastAsia="en-US"/>
        </w:rPr>
        <w:t>pr</w:t>
      </w:r>
      <w:r w:rsidRPr="00E4449B">
        <w:rPr>
          <w:rFonts w:eastAsia="Calibri"/>
          <w:spacing w:val="-1"/>
          <w:lang w:val="en-US" w:eastAsia="en-US"/>
        </w:rPr>
        <w:t>o</w:t>
      </w:r>
      <w:r w:rsidRPr="00E4449B">
        <w:rPr>
          <w:rFonts w:eastAsia="Calibri"/>
          <w:lang w:val="en-US" w:eastAsia="en-US"/>
        </w:rPr>
        <w:t>v</w:t>
      </w:r>
      <w:r w:rsidRPr="00E4449B">
        <w:rPr>
          <w:rFonts w:eastAsia="Calibri"/>
          <w:spacing w:val="-1"/>
          <w:lang w:val="en-US" w:eastAsia="en-US"/>
        </w:rPr>
        <w:t>id</w:t>
      </w:r>
      <w:r w:rsidRPr="00E4449B">
        <w:rPr>
          <w:rFonts w:eastAsia="Calibri"/>
          <w:lang w:val="en-US" w:eastAsia="en-US"/>
        </w:rPr>
        <w:t>er</w:t>
      </w:r>
      <w:r w:rsidRPr="00E4449B">
        <w:rPr>
          <w:rFonts w:eastAsia="Calibri"/>
          <w:spacing w:val="-1"/>
          <w:lang w:val="en-US" w:eastAsia="en-US"/>
        </w:rPr>
        <w:t>s.</w:t>
      </w:r>
    </w:p>
    <w:p w14:paraId="205FA614" w14:textId="10D4E9D2" w:rsidR="00AB4D70" w:rsidRPr="00E4449B" w:rsidRDefault="001238D3" w:rsidP="009F1FB5">
      <w:pPr>
        <w:rPr>
          <w:rFonts w:eastAsia="Calibri"/>
          <w:lang w:val="en-US" w:eastAsia="en-US"/>
        </w:rPr>
      </w:pPr>
      <w:r w:rsidRPr="00E4449B">
        <w:rPr>
          <w:rFonts w:eastAsia="Calibri"/>
          <w:lang w:val="en-US" w:eastAsia="en-US"/>
        </w:rPr>
        <w:t xml:space="preserve">During the reporting period, the department developed the </w:t>
      </w:r>
      <w:r w:rsidR="00AB4D70" w:rsidRPr="00E4449B">
        <w:rPr>
          <w:rFonts w:eastAsia="Calibri"/>
          <w:lang w:val="en-US" w:eastAsia="en-US"/>
        </w:rPr>
        <w:t>Fraud and Corruption Control Policy and</w:t>
      </w:r>
      <w:r w:rsidR="005A5C3C" w:rsidRPr="00E4449B">
        <w:rPr>
          <w:rFonts w:eastAsia="Calibri"/>
          <w:lang w:val="en-US" w:eastAsia="en-US"/>
        </w:rPr>
        <w:t xml:space="preserve"> </w:t>
      </w:r>
      <w:r w:rsidR="00AB4D70" w:rsidRPr="00E4449B">
        <w:rPr>
          <w:rFonts w:eastAsia="Calibri"/>
          <w:lang w:val="en-US" w:eastAsia="en-US"/>
        </w:rPr>
        <w:t>Procedure</w:t>
      </w:r>
      <w:r w:rsidRPr="00E4449B">
        <w:rPr>
          <w:rFonts w:eastAsia="Calibri"/>
          <w:lang w:val="en-US" w:eastAsia="en-US"/>
        </w:rPr>
        <w:t xml:space="preserve">, which </w:t>
      </w:r>
      <w:r w:rsidR="00AB4D70" w:rsidRPr="00E4449B">
        <w:rPr>
          <w:rFonts w:eastAsia="Calibri"/>
          <w:lang w:val="en-US" w:eastAsia="en-US"/>
        </w:rPr>
        <w:t>are published on the department’s intranet site. Staff are encouraged to report any suspected fraudulent or corrupt activities through a range of avenues cited on the</w:t>
      </w:r>
      <w:r w:rsidR="005E06A0" w:rsidRPr="00E4449B">
        <w:rPr>
          <w:rFonts w:eastAsia="Calibri"/>
          <w:lang w:val="en-US" w:eastAsia="en-US"/>
        </w:rPr>
        <w:t xml:space="preserve"> </w:t>
      </w:r>
      <w:r w:rsidR="00AB4D70" w:rsidRPr="00E4449B">
        <w:rPr>
          <w:rFonts w:eastAsia="Calibri"/>
          <w:lang w:val="en-US" w:eastAsia="en-US"/>
        </w:rPr>
        <w:t>department’s intranet site.</w:t>
      </w:r>
    </w:p>
    <w:p w14:paraId="1073098C" w14:textId="620EAC45" w:rsidR="00AB4D70" w:rsidRPr="00E4449B" w:rsidRDefault="00AB4D70" w:rsidP="007524AB">
      <w:pPr>
        <w:pStyle w:val="Heading3"/>
      </w:pPr>
      <w:bookmarkStart w:id="16" w:name="_Toc78287401"/>
      <w:bookmarkStart w:id="17" w:name="_Toc78355808"/>
      <w:r w:rsidRPr="00E4449B">
        <w:t>External scrutiny</w:t>
      </w:r>
      <w:bookmarkEnd w:id="16"/>
      <w:bookmarkEnd w:id="17"/>
      <w:r w:rsidR="000C1D23" w:rsidRPr="00E4449B">
        <w:t xml:space="preserve"> </w:t>
      </w:r>
    </w:p>
    <w:p w14:paraId="28420B80" w14:textId="77777777" w:rsidR="00AB4D70" w:rsidRPr="00E4449B" w:rsidRDefault="00AB4D70" w:rsidP="009F1FB5">
      <w:pPr>
        <w:rPr>
          <w:rFonts w:eastAsia="Calibri"/>
          <w:lang w:val="en-US" w:eastAsia="en-US"/>
        </w:rPr>
      </w:pPr>
      <w:r w:rsidRPr="00E4449B">
        <w:rPr>
          <w:rFonts w:eastAsia="Calibri"/>
          <w:lang w:val="en-US" w:eastAsia="en-US"/>
        </w:rPr>
        <w:t>The</w:t>
      </w:r>
      <w:r w:rsidRPr="00E4449B">
        <w:rPr>
          <w:rFonts w:eastAsia="Calibri"/>
          <w:spacing w:val="-18"/>
          <w:lang w:val="en-US" w:eastAsia="en-US"/>
        </w:rPr>
        <w:t xml:space="preserve"> </w:t>
      </w:r>
      <w:r w:rsidRPr="00E4449B">
        <w:rPr>
          <w:rFonts w:eastAsia="Calibri"/>
          <w:lang w:val="en-US" w:eastAsia="en-US"/>
        </w:rPr>
        <w:t>Auditor-Gener</w:t>
      </w:r>
      <w:r w:rsidRPr="00E4449B">
        <w:rPr>
          <w:rFonts w:eastAsia="Calibri"/>
          <w:spacing w:val="-1"/>
          <w:lang w:val="en-US" w:eastAsia="en-US"/>
        </w:rPr>
        <w:t>al</w:t>
      </w:r>
      <w:r w:rsidRPr="00E4449B">
        <w:rPr>
          <w:rFonts w:eastAsia="Calibri"/>
          <w:lang w:val="en-US" w:eastAsia="en-US"/>
        </w:rPr>
        <w:t>,</w:t>
      </w:r>
      <w:r w:rsidRPr="00E4449B">
        <w:rPr>
          <w:rFonts w:eastAsia="Calibri"/>
          <w:spacing w:val="-18"/>
          <w:lang w:val="en-US" w:eastAsia="en-US"/>
        </w:rPr>
        <w:t xml:space="preserve"> </w:t>
      </w:r>
      <w:r w:rsidRPr="00E4449B">
        <w:rPr>
          <w:rFonts w:eastAsia="Calibri"/>
          <w:spacing w:val="-1"/>
          <w:lang w:val="en-US" w:eastAsia="en-US"/>
        </w:rPr>
        <w:t>sup</w:t>
      </w:r>
      <w:r w:rsidRPr="00E4449B">
        <w:rPr>
          <w:rFonts w:eastAsia="Calibri"/>
          <w:lang w:val="en-US" w:eastAsia="en-US"/>
        </w:rPr>
        <w:t>ported</w:t>
      </w:r>
      <w:r w:rsidRPr="00E4449B">
        <w:rPr>
          <w:rFonts w:eastAsia="Calibri"/>
          <w:spacing w:val="-20"/>
          <w:lang w:val="en-US" w:eastAsia="en-US"/>
        </w:rPr>
        <w:t xml:space="preserve"> </w:t>
      </w:r>
      <w:r w:rsidRPr="00E4449B">
        <w:rPr>
          <w:rFonts w:eastAsia="Calibri"/>
          <w:spacing w:val="-1"/>
          <w:lang w:val="en-US" w:eastAsia="en-US"/>
        </w:rPr>
        <w:t>b</w:t>
      </w:r>
      <w:r w:rsidRPr="00E4449B">
        <w:rPr>
          <w:rFonts w:eastAsia="Calibri"/>
          <w:lang w:val="en-US" w:eastAsia="en-US"/>
        </w:rPr>
        <w:t>y</w:t>
      </w:r>
      <w:r w:rsidRPr="00E4449B">
        <w:rPr>
          <w:rFonts w:eastAsia="Calibri"/>
          <w:spacing w:val="-19"/>
          <w:lang w:val="en-US" w:eastAsia="en-US"/>
        </w:rPr>
        <w:t xml:space="preserve"> </w:t>
      </w:r>
      <w:r w:rsidRPr="00E4449B">
        <w:rPr>
          <w:rFonts w:eastAsia="Calibri"/>
          <w:lang w:val="en-US" w:eastAsia="en-US"/>
        </w:rPr>
        <w:t>the</w:t>
      </w:r>
      <w:r w:rsidRPr="00E4449B">
        <w:rPr>
          <w:rFonts w:eastAsia="Calibri"/>
          <w:spacing w:val="-18"/>
          <w:lang w:val="en-US" w:eastAsia="en-US"/>
        </w:rPr>
        <w:t xml:space="preserve"> </w:t>
      </w:r>
      <w:r w:rsidRPr="00E4449B">
        <w:rPr>
          <w:rFonts w:eastAsia="Calibri"/>
          <w:lang w:val="en-US" w:eastAsia="en-US"/>
        </w:rPr>
        <w:t xml:space="preserve">Queensland Audit Office and in accordance with the </w:t>
      </w:r>
      <w:r w:rsidRPr="00E4449B">
        <w:rPr>
          <w:rFonts w:eastAsia="Calibri"/>
          <w:i/>
          <w:iCs/>
          <w:lang w:val="en-US" w:eastAsia="en-US"/>
        </w:rPr>
        <w:t>Queensland Auditor-General Act 2009</w:t>
      </w:r>
      <w:r w:rsidRPr="00E4449B">
        <w:rPr>
          <w:rFonts w:eastAsia="Calibri"/>
          <w:lang w:val="en-US" w:eastAsia="en-US"/>
        </w:rPr>
        <w:t>, conducts the financial and performance audits of the department</w:t>
      </w:r>
      <w:r w:rsidRPr="00E4449B">
        <w:rPr>
          <w:rFonts w:eastAsia="Calibri"/>
          <w:w w:val="95"/>
          <w:lang w:val="en-US" w:eastAsia="en-US"/>
        </w:rPr>
        <w:t>.</w:t>
      </w:r>
    </w:p>
    <w:p w14:paraId="08C00236" w14:textId="77777777" w:rsidR="00AB4D70" w:rsidRPr="00E4449B" w:rsidRDefault="00AB4D70" w:rsidP="009F1FB5">
      <w:pPr>
        <w:rPr>
          <w:rFonts w:eastAsia="Calibri"/>
          <w:lang w:val="en-US" w:eastAsia="en-US"/>
        </w:rPr>
      </w:pPr>
      <w:r w:rsidRPr="00E4449B">
        <w:rPr>
          <w:rFonts w:eastAsia="Calibri"/>
          <w:lang w:val="en-US" w:eastAsia="en-US"/>
        </w:rPr>
        <w:t>During this final reporting period, the Queensland Audit Office continued with its audit review program and progressively released its performance reports.</w:t>
      </w:r>
    </w:p>
    <w:p w14:paraId="49217F23" w14:textId="77777777" w:rsidR="00AB4D70" w:rsidRPr="00E4449B" w:rsidRDefault="00AB4D70" w:rsidP="009F1FB5">
      <w:pPr>
        <w:rPr>
          <w:rFonts w:eastAsia="Calibri"/>
          <w:lang w:val="en-US" w:eastAsia="en-US"/>
        </w:rPr>
      </w:pPr>
      <w:r w:rsidRPr="00E4449B">
        <w:rPr>
          <w:rFonts w:eastAsia="Calibri"/>
          <w:lang w:val="en-US" w:eastAsia="en-US"/>
        </w:rPr>
        <w:t>The department provides quarterly reports to the Queensland Public Service Commission in relation to work performance matters. The department will provide the conduct and performance data to the Commission for publishing on the Queensland Government website.</w:t>
      </w:r>
    </w:p>
    <w:p w14:paraId="251735AD" w14:textId="61F3470A" w:rsidR="00AB4D70" w:rsidRPr="00E4449B" w:rsidRDefault="00AB4D70" w:rsidP="007524AB">
      <w:pPr>
        <w:pStyle w:val="Heading3"/>
        <w:rPr>
          <w:sz w:val="20"/>
          <w:szCs w:val="20"/>
        </w:rPr>
      </w:pPr>
      <w:bookmarkStart w:id="18" w:name="_Toc78287402"/>
      <w:bookmarkStart w:id="19" w:name="_Toc78355809"/>
      <w:r w:rsidRPr="00E4449B">
        <w:t>Internal audit</w:t>
      </w:r>
      <w:bookmarkEnd w:id="18"/>
      <w:bookmarkEnd w:id="19"/>
      <w:r w:rsidR="000C1D23" w:rsidRPr="00E4449B">
        <w:rPr>
          <w:sz w:val="20"/>
          <w:szCs w:val="20"/>
        </w:rPr>
        <w:t xml:space="preserve"> </w:t>
      </w:r>
    </w:p>
    <w:p w14:paraId="00661CE3" w14:textId="77777777" w:rsidR="00AB4D70" w:rsidRPr="00E4449B" w:rsidRDefault="00AB4D70" w:rsidP="009F1FB5">
      <w:pPr>
        <w:rPr>
          <w:rFonts w:eastAsia="Calibri"/>
          <w:i/>
          <w:spacing w:val="-1"/>
          <w:lang w:val="en-US" w:eastAsia="en-US"/>
        </w:rPr>
      </w:pPr>
      <w:r w:rsidRPr="00E4449B">
        <w:rPr>
          <w:rFonts w:eastAsia="Calibri"/>
          <w:lang w:val="en-US" w:eastAsia="en-US"/>
        </w:rPr>
        <w:t>Intern</w:t>
      </w:r>
      <w:r w:rsidRPr="00E4449B">
        <w:rPr>
          <w:rFonts w:eastAsia="Calibri"/>
          <w:spacing w:val="-1"/>
          <w:lang w:val="en-US" w:eastAsia="en-US"/>
        </w:rPr>
        <w:t>al</w:t>
      </w:r>
      <w:r w:rsidRPr="00E4449B">
        <w:rPr>
          <w:rFonts w:eastAsia="Calibri"/>
          <w:spacing w:val="-14"/>
          <w:lang w:val="en-US" w:eastAsia="en-US"/>
        </w:rPr>
        <w:t xml:space="preserve"> </w:t>
      </w:r>
      <w:r w:rsidRPr="00E4449B">
        <w:rPr>
          <w:rFonts w:eastAsia="Calibri"/>
          <w:lang w:val="en-US" w:eastAsia="en-US"/>
        </w:rPr>
        <w:t>Audit</w:t>
      </w:r>
      <w:r w:rsidRPr="00E4449B">
        <w:rPr>
          <w:rFonts w:eastAsia="Calibri"/>
          <w:spacing w:val="-13"/>
          <w:lang w:val="en-US" w:eastAsia="en-US"/>
        </w:rPr>
        <w:t xml:space="preserve"> </w:t>
      </w:r>
      <w:r w:rsidRPr="00E4449B">
        <w:rPr>
          <w:rFonts w:eastAsia="Calibri"/>
          <w:lang w:val="en-US" w:eastAsia="en-US"/>
        </w:rPr>
        <w:t>pr</w:t>
      </w:r>
      <w:r w:rsidRPr="00E4449B">
        <w:rPr>
          <w:rFonts w:eastAsia="Calibri"/>
          <w:spacing w:val="-1"/>
          <w:lang w:val="en-US" w:eastAsia="en-US"/>
        </w:rPr>
        <w:t>o</w:t>
      </w:r>
      <w:r w:rsidRPr="00E4449B">
        <w:rPr>
          <w:rFonts w:eastAsia="Calibri"/>
          <w:lang w:val="en-US" w:eastAsia="en-US"/>
        </w:rPr>
        <w:t>v</w:t>
      </w:r>
      <w:r w:rsidRPr="00E4449B">
        <w:rPr>
          <w:rFonts w:eastAsia="Calibri"/>
          <w:spacing w:val="-1"/>
          <w:lang w:val="en-US" w:eastAsia="en-US"/>
        </w:rPr>
        <w:t>id</w:t>
      </w:r>
      <w:r w:rsidRPr="00E4449B">
        <w:rPr>
          <w:rFonts w:eastAsia="Calibri"/>
          <w:lang w:val="en-US" w:eastAsia="en-US"/>
        </w:rPr>
        <w:t>e</w:t>
      </w:r>
      <w:r w:rsidRPr="00E4449B">
        <w:rPr>
          <w:rFonts w:eastAsia="Calibri"/>
          <w:spacing w:val="-1"/>
          <w:lang w:val="en-US" w:eastAsia="en-US"/>
        </w:rPr>
        <w:t>s</w:t>
      </w:r>
      <w:r w:rsidRPr="00E4449B">
        <w:rPr>
          <w:rFonts w:eastAsia="Calibri"/>
          <w:spacing w:val="-13"/>
          <w:lang w:val="en-US" w:eastAsia="en-US"/>
        </w:rPr>
        <w:t xml:space="preserve"> </w:t>
      </w:r>
      <w:r w:rsidRPr="00E4449B">
        <w:rPr>
          <w:rFonts w:eastAsia="Calibri"/>
          <w:lang w:val="en-US" w:eastAsia="en-US"/>
        </w:rPr>
        <w:t>an</w:t>
      </w:r>
      <w:r w:rsidRPr="00E4449B">
        <w:rPr>
          <w:rFonts w:eastAsia="Calibri"/>
          <w:spacing w:val="-12"/>
          <w:lang w:val="en-US" w:eastAsia="en-US"/>
        </w:rPr>
        <w:t xml:space="preserve"> </w:t>
      </w:r>
      <w:r w:rsidRPr="00E4449B">
        <w:rPr>
          <w:rFonts w:eastAsia="Calibri"/>
          <w:spacing w:val="-1"/>
          <w:lang w:val="en-US" w:eastAsia="en-US"/>
        </w:rPr>
        <w:t>independ</w:t>
      </w:r>
      <w:r w:rsidRPr="00E4449B">
        <w:rPr>
          <w:rFonts w:eastAsia="Calibri"/>
          <w:lang w:val="en-US" w:eastAsia="en-US"/>
        </w:rPr>
        <w:t>ent</w:t>
      </w:r>
      <w:r w:rsidRPr="00E4449B">
        <w:rPr>
          <w:rFonts w:eastAsia="Calibri"/>
          <w:spacing w:val="-13"/>
          <w:lang w:val="en-US" w:eastAsia="en-US"/>
        </w:rPr>
        <w:t xml:space="preserve"> </w:t>
      </w:r>
      <w:r w:rsidRPr="00E4449B">
        <w:rPr>
          <w:rFonts w:eastAsia="Calibri"/>
          <w:lang w:val="en-US" w:eastAsia="en-US"/>
        </w:rPr>
        <w:t>and</w:t>
      </w:r>
      <w:r w:rsidRPr="00E4449B">
        <w:rPr>
          <w:rFonts w:eastAsia="Calibri"/>
          <w:spacing w:val="-14"/>
          <w:lang w:val="en-US" w:eastAsia="en-US"/>
        </w:rPr>
        <w:t xml:space="preserve"> </w:t>
      </w:r>
      <w:r w:rsidRPr="00E4449B">
        <w:rPr>
          <w:rFonts w:eastAsia="Calibri"/>
          <w:spacing w:val="-1"/>
          <w:lang w:val="en-US" w:eastAsia="en-US"/>
        </w:rPr>
        <w:t>ob</w:t>
      </w:r>
      <w:r w:rsidRPr="00E4449B">
        <w:rPr>
          <w:rFonts w:eastAsia="Calibri"/>
          <w:lang w:val="en-US" w:eastAsia="en-US"/>
        </w:rPr>
        <w:t>jective</w:t>
      </w:r>
      <w:r w:rsidRPr="00E4449B">
        <w:rPr>
          <w:rFonts w:eastAsia="Calibri"/>
          <w:spacing w:val="41"/>
          <w:w w:val="97"/>
          <w:lang w:val="en-US" w:eastAsia="en-US"/>
        </w:rPr>
        <w:t xml:space="preserve"> </w:t>
      </w:r>
      <w:r w:rsidRPr="00E4449B">
        <w:rPr>
          <w:rFonts w:eastAsia="Calibri"/>
          <w:lang w:val="en-US" w:eastAsia="en-US"/>
        </w:rPr>
        <w:t>ass</w:t>
      </w:r>
      <w:r w:rsidRPr="00E4449B">
        <w:rPr>
          <w:rFonts w:eastAsia="Calibri"/>
          <w:spacing w:val="-3"/>
          <w:lang w:val="en-US" w:eastAsia="en-US"/>
        </w:rPr>
        <w:t>ur</w:t>
      </w:r>
      <w:r w:rsidRPr="00E4449B">
        <w:rPr>
          <w:rFonts w:eastAsia="Calibri"/>
          <w:lang w:val="en-US" w:eastAsia="en-US"/>
        </w:rPr>
        <w:t>anc</w:t>
      </w:r>
      <w:r w:rsidRPr="00E4449B">
        <w:rPr>
          <w:rFonts w:eastAsia="Calibri"/>
          <w:spacing w:val="-3"/>
          <w:lang w:val="en-US" w:eastAsia="en-US"/>
        </w:rPr>
        <w:t>e</w:t>
      </w:r>
      <w:r w:rsidRPr="00E4449B">
        <w:rPr>
          <w:rFonts w:eastAsia="Calibri"/>
          <w:lang w:val="en-US" w:eastAsia="en-US"/>
        </w:rPr>
        <w:t xml:space="preserve"> and </w:t>
      </w:r>
      <w:r w:rsidRPr="00E4449B">
        <w:rPr>
          <w:rFonts w:eastAsia="Calibri"/>
          <w:spacing w:val="-1"/>
          <w:lang w:val="en-US" w:eastAsia="en-US"/>
        </w:rPr>
        <w:t>consu</w:t>
      </w:r>
      <w:r w:rsidRPr="00E4449B">
        <w:rPr>
          <w:rFonts w:eastAsia="Calibri"/>
          <w:lang w:val="en-US" w:eastAsia="en-US"/>
        </w:rPr>
        <w:t>ltin</w:t>
      </w:r>
      <w:r w:rsidRPr="00E4449B">
        <w:rPr>
          <w:rFonts w:eastAsia="Calibri"/>
          <w:spacing w:val="-1"/>
          <w:lang w:val="en-US" w:eastAsia="en-US"/>
        </w:rPr>
        <w:t>g</w:t>
      </w:r>
      <w:r w:rsidRPr="00E4449B">
        <w:rPr>
          <w:rFonts w:eastAsia="Calibri"/>
          <w:lang w:val="en-US" w:eastAsia="en-US"/>
        </w:rPr>
        <w:t xml:space="preserve"> </w:t>
      </w:r>
      <w:r w:rsidRPr="00E4449B">
        <w:rPr>
          <w:rFonts w:eastAsia="Calibri"/>
          <w:spacing w:val="-1"/>
          <w:lang w:val="en-US" w:eastAsia="en-US"/>
        </w:rPr>
        <w:t>ser</w:t>
      </w:r>
      <w:r w:rsidRPr="00E4449B">
        <w:rPr>
          <w:rFonts w:eastAsia="Calibri"/>
          <w:lang w:val="en-US" w:eastAsia="en-US"/>
        </w:rPr>
        <w:t>v</w:t>
      </w:r>
      <w:r w:rsidRPr="00E4449B">
        <w:rPr>
          <w:rFonts w:eastAsia="Calibri"/>
          <w:spacing w:val="-1"/>
          <w:lang w:val="en-US" w:eastAsia="en-US"/>
        </w:rPr>
        <w:t>ic</w:t>
      </w:r>
      <w:r w:rsidRPr="00E4449B">
        <w:rPr>
          <w:rFonts w:eastAsia="Calibri"/>
          <w:lang w:val="en-US" w:eastAsia="en-US"/>
        </w:rPr>
        <w:t>e</w:t>
      </w:r>
      <w:r w:rsidRPr="00E4449B">
        <w:rPr>
          <w:rFonts w:eastAsia="Calibri"/>
          <w:spacing w:val="-1"/>
          <w:lang w:val="en-US" w:eastAsia="en-US"/>
        </w:rPr>
        <w:t xml:space="preserve"> d</w:t>
      </w:r>
      <w:r w:rsidRPr="00E4449B">
        <w:rPr>
          <w:rFonts w:eastAsia="Calibri"/>
          <w:lang w:val="en-US" w:eastAsia="en-US"/>
        </w:rPr>
        <w:t>e</w:t>
      </w:r>
      <w:r w:rsidRPr="00E4449B">
        <w:rPr>
          <w:rFonts w:eastAsia="Calibri"/>
          <w:spacing w:val="-1"/>
          <w:lang w:val="en-US" w:eastAsia="en-US"/>
        </w:rPr>
        <w:t>signed</w:t>
      </w:r>
      <w:r w:rsidRPr="00E4449B">
        <w:rPr>
          <w:rFonts w:eastAsia="Calibri"/>
          <w:lang w:val="en-US" w:eastAsia="en-US"/>
        </w:rPr>
        <w:t xml:space="preserve"> t</w:t>
      </w:r>
      <w:r w:rsidRPr="00E4449B">
        <w:rPr>
          <w:rFonts w:eastAsia="Calibri"/>
          <w:spacing w:val="-1"/>
          <w:lang w:val="en-US" w:eastAsia="en-US"/>
        </w:rPr>
        <w:t>o</w:t>
      </w:r>
      <w:r w:rsidRPr="00E4449B">
        <w:rPr>
          <w:rFonts w:eastAsia="Calibri"/>
          <w:lang w:val="en-US" w:eastAsia="en-US"/>
        </w:rPr>
        <w:t xml:space="preserve"> </w:t>
      </w:r>
      <w:r w:rsidRPr="00E4449B">
        <w:rPr>
          <w:rFonts w:eastAsia="Calibri"/>
          <w:spacing w:val="-1"/>
          <w:lang w:val="en-US" w:eastAsia="en-US"/>
        </w:rPr>
        <w:t>add</w:t>
      </w:r>
      <w:r w:rsidRPr="00E4449B">
        <w:rPr>
          <w:rFonts w:eastAsia="Calibri"/>
          <w:spacing w:val="-4"/>
          <w:lang w:val="en-US" w:eastAsia="en-US"/>
        </w:rPr>
        <w:t xml:space="preserve"> </w:t>
      </w:r>
      <w:r w:rsidRPr="00E4449B">
        <w:rPr>
          <w:rFonts w:eastAsia="Calibri"/>
          <w:lang w:val="en-US" w:eastAsia="en-US"/>
        </w:rPr>
        <w:t>v</w:t>
      </w:r>
      <w:r w:rsidRPr="00E4449B">
        <w:rPr>
          <w:rFonts w:eastAsia="Calibri"/>
          <w:spacing w:val="-1"/>
          <w:lang w:val="en-US" w:eastAsia="en-US"/>
        </w:rPr>
        <w:t>alue</w:t>
      </w:r>
      <w:r w:rsidRPr="00E4449B">
        <w:rPr>
          <w:rFonts w:eastAsia="Calibri"/>
          <w:lang w:val="en-US" w:eastAsia="en-US"/>
        </w:rPr>
        <w:t xml:space="preserve"> and</w:t>
      </w:r>
      <w:r w:rsidRPr="00E4449B">
        <w:rPr>
          <w:rFonts w:eastAsia="Calibri"/>
          <w:spacing w:val="47"/>
          <w:lang w:val="en-US" w:eastAsia="en-US"/>
        </w:rPr>
        <w:t xml:space="preserve"> </w:t>
      </w:r>
      <w:r w:rsidRPr="00E4449B">
        <w:rPr>
          <w:rFonts w:eastAsia="Calibri"/>
          <w:lang w:val="en-US" w:eastAsia="en-US"/>
        </w:rPr>
        <w:t>impr</w:t>
      </w:r>
      <w:r w:rsidRPr="00E4449B">
        <w:rPr>
          <w:rFonts w:eastAsia="Calibri"/>
          <w:spacing w:val="-1"/>
          <w:lang w:val="en-US" w:eastAsia="en-US"/>
        </w:rPr>
        <w:t>o</w:t>
      </w:r>
      <w:r w:rsidRPr="00E4449B">
        <w:rPr>
          <w:rFonts w:eastAsia="Calibri"/>
          <w:lang w:val="en-US" w:eastAsia="en-US"/>
        </w:rPr>
        <w:t>ve</w:t>
      </w:r>
      <w:r w:rsidRPr="00E4449B">
        <w:rPr>
          <w:rFonts w:eastAsia="Calibri"/>
          <w:spacing w:val="-21"/>
          <w:lang w:val="en-US" w:eastAsia="en-US"/>
        </w:rPr>
        <w:t xml:space="preserve"> </w:t>
      </w:r>
      <w:r w:rsidRPr="00E4449B">
        <w:rPr>
          <w:rFonts w:eastAsia="Calibri"/>
          <w:lang w:val="en-US" w:eastAsia="en-US"/>
        </w:rPr>
        <w:t>the</w:t>
      </w:r>
      <w:r w:rsidRPr="00E4449B">
        <w:rPr>
          <w:rFonts w:eastAsia="Calibri"/>
          <w:spacing w:val="-21"/>
          <w:lang w:val="en-US" w:eastAsia="en-US"/>
        </w:rPr>
        <w:t xml:space="preserve"> </w:t>
      </w:r>
      <w:r w:rsidRPr="00E4449B">
        <w:rPr>
          <w:rFonts w:eastAsia="Calibri"/>
          <w:lang w:val="en-US" w:eastAsia="en-US"/>
        </w:rPr>
        <w:t>operation</w:t>
      </w:r>
      <w:r w:rsidRPr="00E4449B">
        <w:rPr>
          <w:rFonts w:eastAsia="Calibri"/>
          <w:spacing w:val="-1"/>
          <w:lang w:val="en-US" w:eastAsia="en-US"/>
        </w:rPr>
        <w:t>s</w:t>
      </w:r>
      <w:r w:rsidRPr="00E4449B">
        <w:rPr>
          <w:rFonts w:eastAsia="Calibri"/>
          <w:spacing w:val="-21"/>
          <w:lang w:val="en-US" w:eastAsia="en-US"/>
        </w:rPr>
        <w:t xml:space="preserve"> </w:t>
      </w:r>
      <w:r w:rsidRPr="00E4449B">
        <w:rPr>
          <w:rFonts w:eastAsia="Calibri"/>
          <w:lang w:val="en-US" w:eastAsia="en-US"/>
        </w:rPr>
        <w:t>of</w:t>
      </w:r>
      <w:r w:rsidRPr="00E4449B">
        <w:rPr>
          <w:rFonts w:eastAsia="Calibri"/>
          <w:spacing w:val="-22"/>
          <w:lang w:val="en-US" w:eastAsia="en-US"/>
        </w:rPr>
        <w:t xml:space="preserve"> </w:t>
      </w:r>
      <w:r w:rsidRPr="00E4449B">
        <w:rPr>
          <w:rFonts w:eastAsia="Calibri"/>
          <w:lang w:val="en-US" w:eastAsia="en-US"/>
        </w:rPr>
        <w:t>the</w:t>
      </w:r>
      <w:r w:rsidRPr="00E4449B">
        <w:rPr>
          <w:rFonts w:eastAsia="Calibri"/>
          <w:spacing w:val="-20"/>
          <w:lang w:val="en-US" w:eastAsia="en-US"/>
        </w:rPr>
        <w:t xml:space="preserve"> </w:t>
      </w:r>
      <w:r w:rsidRPr="00E4449B">
        <w:rPr>
          <w:rFonts w:eastAsia="Calibri"/>
          <w:lang w:val="en-US" w:eastAsia="en-US"/>
        </w:rPr>
        <w:t>department.</w:t>
      </w:r>
      <w:r w:rsidRPr="00E4449B">
        <w:rPr>
          <w:rFonts w:eastAsia="Calibri"/>
          <w:spacing w:val="-21"/>
          <w:lang w:val="en-US" w:eastAsia="en-US"/>
        </w:rPr>
        <w:t xml:space="preserve"> </w:t>
      </w:r>
      <w:r w:rsidRPr="00E4449B">
        <w:rPr>
          <w:rFonts w:eastAsia="Calibri"/>
          <w:lang w:val="en-US" w:eastAsia="en-US"/>
        </w:rPr>
        <w:t>It</w:t>
      </w:r>
      <w:r w:rsidRPr="00E4449B">
        <w:rPr>
          <w:rFonts w:eastAsia="Calibri"/>
          <w:spacing w:val="-22"/>
          <w:lang w:val="en-US" w:eastAsia="en-US"/>
        </w:rPr>
        <w:t xml:space="preserve"> </w:t>
      </w:r>
      <w:r w:rsidRPr="00E4449B">
        <w:rPr>
          <w:rFonts w:eastAsia="Calibri"/>
          <w:spacing w:val="-1"/>
          <w:lang w:val="en-US" w:eastAsia="en-US"/>
        </w:rPr>
        <w:t>und</w:t>
      </w:r>
      <w:r w:rsidRPr="00E4449B">
        <w:rPr>
          <w:rFonts w:eastAsia="Calibri"/>
          <w:lang w:val="en-US" w:eastAsia="en-US"/>
        </w:rPr>
        <w:t>ert</w:t>
      </w:r>
      <w:r w:rsidRPr="00E4449B">
        <w:rPr>
          <w:rFonts w:eastAsia="Calibri"/>
          <w:spacing w:val="-1"/>
          <w:lang w:val="en-US" w:eastAsia="en-US"/>
        </w:rPr>
        <w:t>akes</w:t>
      </w:r>
      <w:r w:rsidR="005A5C3C" w:rsidRPr="00E4449B">
        <w:rPr>
          <w:rFonts w:eastAsia="Calibri"/>
          <w:spacing w:val="-1"/>
          <w:lang w:val="en-US" w:eastAsia="en-US"/>
        </w:rPr>
        <w:t xml:space="preserve"> </w:t>
      </w:r>
      <w:r w:rsidRPr="00E4449B">
        <w:rPr>
          <w:rFonts w:eastAsia="Calibri"/>
          <w:spacing w:val="-1"/>
          <w:lang w:val="en-US" w:eastAsia="en-US"/>
        </w:rPr>
        <w:t>s</w:t>
      </w:r>
      <w:r w:rsidRPr="00E4449B">
        <w:rPr>
          <w:rFonts w:eastAsia="Calibri"/>
          <w:lang w:val="en-US" w:eastAsia="en-US"/>
        </w:rPr>
        <w:t>trate</w:t>
      </w:r>
      <w:r w:rsidRPr="00E4449B">
        <w:rPr>
          <w:rFonts w:eastAsia="Calibri"/>
          <w:spacing w:val="-1"/>
          <w:lang w:val="en-US" w:eastAsia="en-US"/>
        </w:rPr>
        <w:t>gic</w:t>
      </w:r>
      <w:r w:rsidRPr="00E4449B">
        <w:rPr>
          <w:rFonts w:eastAsia="Calibri"/>
          <w:lang w:val="en-US" w:eastAsia="en-US"/>
        </w:rPr>
        <w:t xml:space="preserve"> and annual </w:t>
      </w:r>
      <w:r w:rsidRPr="00E4449B">
        <w:rPr>
          <w:rFonts w:eastAsia="Calibri"/>
          <w:spacing w:val="-1"/>
          <w:lang w:val="en-US" w:eastAsia="en-US"/>
        </w:rPr>
        <w:t>planning</w:t>
      </w:r>
      <w:r w:rsidRPr="00E4449B">
        <w:rPr>
          <w:rFonts w:eastAsia="Calibri"/>
          <w:spacing w:val="1"/>
          <w:lang w:val="en-US" w:eastAsia="en-US"/>
        </w:rPr>
        <w:t xml:space="preserve"> </w:t>
      </w:r>
      <w:r w:rsidRPr="00E4449B">
        <w:rPr>
          <w:rFonts w:eastAsia="Calibri"/>
          <w:spacing w:val="-1"/>
          <w:lang w:val="en-US" w:eastAsia="en-US"/>
        </w:rPr>
        <w:t>based</w:t>
      </w:r>
      <w:r w:rsidRPr="00E4449B">
        <w:rPr>
          <w:rFonts w:eastAsia="Calibri"/>
          <w:lang w:val="en-US" w:eastAsia="en-US"/>
        </w:rPr>
        <w:t xml:space="preserve"> on a</w:t>
      </w:r>
      <w:r w:rsidRPr="00E4449B">
        <w:rPr>
          <w:rFonts w:eastAsia="Calibri"/>
          <w:spacing w:val="1"/>
          <w:lang w:val="en-US" w:eastAsia="en-US"/>
        </w:rPr>
        <w:t xml:space="preserve"> </w:t>
      </w:r>
      <w:r w:rsidRPr="00E4449B">
        <w:rPr>
          <w:rFonts w:eastAsia="Calibri"/>
          <w:lang w:val="en-US" w:eastAsia="en-US"/>
        </w:rPr>
        <w:t>ri</w:t>
      </w:r>
      <w:r w:rsidRPr="00E4449B">
        <w:rPr>
          <w:rFonts w:eastAsia="Calibri"/>
          <w:spacing w:val="-1"/>
          <w:lang w:val="en-US" w:eastAsia="en-US"/>
        </w:rPr>
        <w:t>sk</w:t>
      </w:r>
      <w:r w:rsidRPr="00E4449B">
        <w:rPr>
          <w:rFonts w:eastAsia="Calibri"/>
          <w:spacing w:val="-6"/>
          <w:lang w:val="en-US" w:eastAsia="en-US"/>
        </w:rPr>
        <w:t xml:space="preserve"> </w:t>
      </w:r>
      <w:r w:rsidRPr="00E4449B">
        <w:rPr>
          <w:rFonts w:eastAsia="Calibri"/>
          <w:spacing w:val="-1"/>
          <w:lang w:val="en-US" w:eastAsia="en-US"/>
        </w:rPr>
        <w:t>assess</w:t>
      </w:r>
      <w:r w:rsidRPr="00E4449B">
        <w:rPr>
          <w:rFonts w:eastAsia="Calibri"/>
          <w:lang w:val="en-US" w:eastAsia="en-US"/>
        </w:rPr>
        <w:t>ment of</w:t>
      </w:r>
      <w:r w:rsidRPr="00E4449B">
        <w:rPr>
          <w:rFonts w:eastAsia="Calibri"/>
          <w:spacing w:val="29"/>
          <w:w w:val="94"/>
          <w:lang w:val="en-US" w:eastAsia="en-US"/>
        </w:rPr>
        <w:t xml:space="preserve"> </w:t>
      </w:r>
      <w:r w:rsidRPr="00E4449B">
        <w:rPr>
          <w:rFonts w:eastAsia="Calibri"/>
          <w:lang w:val="en-US" w:eastAsia="en-US"/>
        </w:rPr>
        <w:t>the</w:t>
      </w:r>
      <w:r w:rsidRPr="00E4449B">
        <w:rPr>
          <w:rFonts w:eastAsia="Calibri"/>
          <w:spacing w:val="-11"/>
          <w:lang w:val="en-US" w:eastAsia="en-US"/>
        </w:rPr>
        <w:t xml:space="preserve"> </w:t>
      </w:r>
      <w:r w:rsidRPr="00E4449B">
        <w:rPr>
          <w:rFonts w:eastAsia="Calibri"/>
          <w:spacing w:val="-1"/>
          <w:lang w:val="en-US" w:eastAsia="en-US"/>
        </w:rPr>
        <w:t>dep</w:t>
      </w:r>
      <w:r w:rsidRPr="00E4449B">
        <w:rPr>
          <w:rFonts w:eastAsia="Calibri"/>
          <w:lang w:val="en-US" w:eastAsia="en-US"/>
        </w:rPr>
        <w:t>artment’s</w:t>
      </w:r>
      <w:r w:rsidRPr="00E4449B">
        <w:rPr>
          <w:rFonts w:eastAsia="Calibri"/>
          <w:spacing w:val="-12"/>
          <w:lang w:val="en-US" w:eastAsia="en-US"/>
        </w:rPr>
        <w:t xml:space="preserve"> </w:t>
      </w:r>
      <w:r w:rsidRPr="00E4449B">
        <w:rPr>
          <w:rFonts w:eastAsia="Calibri"/>
          <w:spacing w:val="-1"/>
          <w:lang w:val="en-US" w:eastAsia="en-US"/>
        </w:rPr>
        <w:t>cu</w:t>
      </w:r>
      <w:r w:rsidRPr="00E4449B">
        <w:rPr>
          <w:rFonts w:eastAsia="Calibri"/>
          <w:lang w:val="en-US" w:eastAsia="en-US"/>
        </w:rPr>
        <w:t>rrent</w:t>
      </w:r>
      <w:r w:rsidRPr="00E4449B">
        <w:rPr>
          <w:rFonts w:eastAsia="Calibri"/>
          <w:spacing w:val="-11"/>
          <w:lang w:val="en-US" w:eastAsia="en-US"/>
        </w:rPr>
        <w:t xml:space="preserve"> </w:t>
      </w:r>
      <w:r w:rsidRPr="00E4449B">
        <w:rPr>
          <w:rFonts w:eastAsia="Calibri"/>
          <w:spacing w:val="-1"/>
          <w:lang w:val="en-US" w:eastAsia="en-US"/>
        </w:rPr>
        <w:t>business</w:t>
      </w:r>
      <w:r w:rsidRPr="00E4449B">
        <w:rPr>
          <w:rFonts w:eastAsia="Calibri"/>
          <w:spacing w:val="-12"/>
          <w:lang w:val="en-US" w:eastAsia="en-US"/>
        </w:rPr>
        <w:t xml:space="preserve"> </w:t>
      </w:r>
      <w:r w:rsidRPr="00E4449B">
        <w:rPr>
          <w:rFonts w:eastAsia="Calibri"/>
          <w:spacing w:val="-1"/>
          <w:lang w:val="en-US" w:eastAsia="en-US"/>
        </w:rPr>
        <w:t>acti</w:t>
      </w:r>
      <w:r w:rsidRPr="00E4449B">
        <w:rPr>
          <w:rFonts w:eastAsia="Calibri"/>
          <w:lang w:val="en-US" w:eastAsia="en-US"/>
        </w:rPr>
        <w:t>vitie</w:t>
      </w:r>
      <w:r w:rsidRPr="00E4449B">
        <w:rPr>
          <w:rFonts w:eastAsia="Calibri"/>
          <w:spacing w:val="-1"/>
          <w:lang w:val="en-US" w:eastAsia="en-US"/>
        </w:rPr>
        <w:t>s</w:t>
      </w:r>
      <w:r w:rsidRPr="00E4449B">
        <w:rPr>
          <w:rFonts w:eastAsia="Calibri"/>
          <w:spacing w:val="-12"/>
          <w:lang w:val="en-US" w:eastAsia="en-US"/>
        </w:rPr>
        <w:t xml:space="preserve"> </w:t>
      </w:r>
      <w:r w:rsidRPr="00E4449B">
        <w:rPr>
          <w:rFonts w:eastAsia="Calibri"/>
          <w:lang w:val="en-US" w:eastAsia="en-US"/>
        </w:rPr>
        <w:t>in</w:t>
      </w:r>
      <w:r w:rsidRPr="00E4449B">
        <w:rPr>
          <w:rFonts w:eastAsia="Calibri"/>
          <w:spacing w:val="-10"/>
          <w:lang w:val="en-US" w:eastAsia="en-US"/>
        </w:rPr>
        <w:t xml:space="preserve"> </w:t>
      </w:r>
      <w:r w:rsidRPr="00E4449B">
        <w:rPr>
          <w:rFonts w:eastAsia="Calibri"/>
          <w:lang w:val="en-US" w:eastAsia="en-US"/>
        </w:rPr>
        <w:t>acc</w:t>
      </w:r>
      <w:r w:rsidRPr="00E4449B">
        <w:rPr>
          <w:rFonts w:eastAsia="Calibri"/>
          <w:spacing w:val="-3"/>
          <w:lang w:val="en-US" w:eastAsia="en-US"/>
        </w:rPr>
        <w:t>ord</w:t>
      </w:r>
      <w:r w:rsidRPr="00E4449B">
        <w:rPr>
          <w:rFonts w:eastAsia="Calibri"/>
          <w:lang w:val="en-US" w:eastAsia="en-US"/>
        </w:rPr>
        <w:t>anc</w:t>
      </w:r>
      <w:r w:rsidRPr="00E4449B">
        <w:rPr>
          <w:rFonts w:eastAsia="Calibri"/>
          <w:spacing w:val="-3"/>
          <w:lang w:val="en-US" w:eastAsia="en-US"/>
        </w:rPr>
        <w:t>e</w:t>
      </w:r>
      <w:r w:rsidR="005A6004" w:rsidRPr="00E4449B">
        <w:rPr>
          <w:rFonts w:eastAsia="Calibri"/>
          <w:spacing w:val="-3"/>
          <w:lang w:val="en-US" w:eastAsia="en-US"/>
        </w:rPr>
        <w:t xml:space="preserve"> </w:t>
      </w:r>
      <w:r w:rsidRPr="00E4449B">
        <w:rPr>
          <w:rFonts w:eastAsia="Calibri"/>
          <w:lang w:val="en-US" w:eastAsia="en-US"/>
        </w:rPr>
        <w:t>with</w:t>
      </w:r>
      <w:r w:rsidRPr="00E4449B">
        <w:rPr>
          <w:rFonts w:eastAsia="Calibri"/>
          <w:spacing w:val="-18"/>
          <w:lang w:val="en-US" w:eastAsia="en-US"/>
        </w:rPr>
        <w:t xml:space="preserve"> </w:t>
      </w:r>
      <w:r w:rsidRPr="00E4449B">
        <w:rPr>
          <w:rFonts w:eastAsia="Calibri"/>
          <w:lang w:val="en-US" w:eastAsia="en-US"/>
        </w:rPr>
        <w:t>the</w:t>
      </w:r>
      <w:r w:rsidRPr="00E4449B">
        <w:rPr>
          <w:rFonts w:eastAsia="Calibri"/>
          <w:spacing w:val="-17"/>
          <w:lang w:val="en-US" w:eastAsia="en-US"/>
        </w:rPr>
        <w:t xml:space="preserve"> </w:t>
      </w:r>
      <w:r w:rsidRPr="00E4449B">
        <w:rPr>
          <w:rFonts w:eastAsia="Calibri"/>
          <w:lang w:val="en-US" w:eastAsia="en-US"/>
        </w:rPr>
        <w:t>Queen</w:t>
      </w:r>
      <w:r w:rsidRPr="00E4449B">
        <w:rPr>
          <w:rFonts w:eastAsia="Calibri"/>
          <w:spacing w:val="-1"/>
          <w:lang w:val="en-US" w:eastAsia="en-US"/>
        </w:rPr>
        <w:t>sland</w:t>
      </w:r>
      <w:r w:rsidRPr="00E4449B">
        <w:rPr>
          <w:rFonts w:eastAsia="Calibri"/>
          <w:spacing w:val="-19"/>
          <w:lang w:val="en-US" w:eastAsia="en-US"/>
        </w:rPr>
        <w:t xml:space="preserve"> </w:t>
      </w:r>
      <w:r w:rsidRPr="00E4449B">
        <w:rPr>
          <w:rFonts w:eastAsia="Calibri"/>
          <w:i/>
          <w:spacing w:val="-1"/>
          <w:lang w:val="en-US" w:eastAsia="en-US"/>
        </w:rPr>
        <w:t>Financial</w:t>
      </w:r>
      <w:r w:rsidRPr="00E4449B">
        <w:rPr>
          <w:rFonts w:eastAsia="Calibri"/>
          <w:i/>
          <w:spacing w:val="-18"/>
          <w:lang w:val="en-US" w:eastAsia="en-US"/>
        </w:rPr>
        <w:t xml:space="preserve"> </w:t>
      </w:r>
      <w:r w:rsidRPr="00E4449B">
        <w:rPr>
          <w:rFonts w:eastAsia="Calibri"/>
          <w:i/>
          <w:spacing w:val="-1"/>
          <w:lang w:val="en-US" w:eastAsia="en-US"/>
        </w:rPr>
        <w:t>and</w:t>
      </w:r>
      <w:r w:rsidRPr="00E4449B">
        <w:rPr>
          <w:rFonts w:eastAsia="Calibri"/>
          <w:i/>
          <w:spacing w:val="-18"/>
          <w:lang w:val="en-US" w:eastAsia="en-US"/>
        </w:rPr>
        <w:t xml:space="preserve"> </w:t>
      </w:r>
      <w:r w:rsidRPr="00E4449B">
        <w:rPr>
          <w:rFonts w:eastAsia="Calibri"/>
          <w:i/>
          <w:lang w:val="en-US" w:eastAsia="en-US"/>
        </w:rPr>
        <w:t>Perfor</w:t>
      </w:r>
      <w:r w:rsidRPr="00E4449B">
        <w:rPr>
          <w:rFonts w:eastAsia="Calibri"/>
          <w:i/>
          <w:spacing w:val="-1"/>
          <w:lang w:val="en-US" w:eastAsia="en-US"/>
        </w:rPr>
        <w:t>mance</w:t>
      </w:r>
      <w:r w:rsidRPr="00E4449B">
        <w:rPr>
          <w:rFonts w:eastAsia="Calibri"/>
          <w:i/>
          <w:spacing w:val="-18"/>
          <w:lang w:val="en-US" w:eastAsia="en-US"/>
        </w:rPr>
        <w:t xml:space="preserve"> </w:t>
      </w:r>
      <w:r w:rsidRPr="00E4449B">
        <w:rPr>
          <w:rFonts w:eastAsia="Calibri"/>
          <w:i/>
          <w:spacing w:val="-1"/>
          <w:lang w:val="en-US" w:eastAsia="en-US"/>
        </w:rPr>
        <w:t>Management</w:t>
      </w:r>
      <w:r w:rsidR="00AE56CE" w:rsidRPr="00E4449B">
        <w:rPr>
          <w:rFonts w:eastAsia="Calibri"/>
          <w:i/>
          <w:spacing w:val="-1"/>
          <w:lang w:val="en-US" w:eastAsia="en-US"/>
        </w:rPr>
        <w:t xml:space="preserve"> </w:t>
      </w:r>
      <w:r w:rsidRPr="00E4449B">
        <w:rPr>
          <w:rFonts w:eastAsia="Calibri"/>
          <w:i/>
          <w:spacing w:val="-1"/>
          <w:lang w:val="en-US" w:eastAsia="en-US"/>
        </w:rPr>
        <w:t>Standard 2019.</w:t>
      </w:r>
    </w:p>
    <w:p w14:paraId="686EF266" w14:textId="7CAE89CC" w:rsidR="00CF0159" w:rsidRPr="00E4449B" w:rsidRDefault="000C1D23" w:rsidP="009F1FB5">
      <w:pPr>
        <w:rPr>
          <w:iCs/>
          <w:spacing w:val="-1"/>
          <w:lang w:val="en-US"/>
        </w:rPr>
      </w:pPr>
      <w:r w:rsidRPr="00E4449B">
        <w:rPr>
          <w:spacing w:val="-1"/>
          <w:lang w:val="en-US"/>
        </w:rPr>
        <w:lastRenderedPageBreak/>
        <w:t xml:space="preserve">The department’s </w:t>
      </w:r>
      <w:r w:rsidR="00CF0159" w:rsidRPr="00E4449B">
        <w:rPr>
          <w:i/>
          <w:spacing w:val="-1"/>
          <w:lang w:val="en-US"/>
        </w:rPr>
        <w:t>Strategic Internal Audit Plan for 2020-2021</w:t>
      </w:r>
      <w:r w:rsidR="00CF0159" w:rsidRPr="00E4449B">
        <w:rPr>
          <w:iCs/>
          <w:spacing w:val="-1"/>
          <w:lang w:val="en-US"/>
        </w:rPr>
        <w:t xml:space="preserve"> was developed by Internal Audit in consultation with departmental senior executives and with a focus on risk exposures and independent assurance needs. </w:t>
      </w:r>
    </w:p>
    <w:p w14:paraId="03562D45" w14:textId="4CF925AC" w:rsidR="00AB4D70" w:rsidRPr="00E4449B" w:rsidRDefault="00AB4D70" w:rsidP="007524AB">
      <w:pPr>
        <w:pStyle w:val="Heading3"/>
      </w:pPr>
      <w:bookmarkStart w:id="20" w:name="_Toc78287403"/>
      <w:bookmarkStart w:id="21" w:name="_Toc78355810"/>
      <w:r w:rsidRPr="00E4449B">
        <w:t>Information systems and recordkeeping</w:t>
      </w:r>
      <w:bookmarkEnd w:id="20"/>
      <w:bookmarkEnd w:id="21"/>
      <w:r w:rsidR="000C1D23" w:rsidRPr="00E4449B">
        <w:t xml:space="preserve"> </w:t>
      </w:r>
    </w:p>
    <w:p w14:paraId="1C135562" w14:textId="31ADDE27" w:rsidR="00AB4D70" w:rsidRPr="00E4449B" w:rsidRDefault="00AB4D70" w:rsidP="009F1FB5">
      <w:pPr>
        <w:rPr>
          <w:rFonts w:eastAsia="Calibri"/>
          <w:lang w:val="en-US" w:eastAsia="en-US"/>
        </w:rPr>
      </w:pPr>
      <w:r w:rsidRPr="00E4449B">
        <w:rPr>
          <w:rFonts w:eastAsia="Calibri"/>
          <w:lang w:val="en-US" w:eastAsia="en-US"/>
        </w:rPr>
        <w:t>The</w:t>
      </w:r>
      <w:r w:rsidRPr="00E4449B">
        <w:rPr>
          <w:rFonts w:eastAsia="Calibri"/>
          <w:spacing w:val="-22"/>
          <w:lang w:val="en-US" w:eastAsia="en-US"/>
        </w:rPr>
        <w:t xml:space="preserve"> </w:t>
      </w:r>
      <w:r w:rsidRPr="00E4449B">
        <w:rPr>
          <w:rFonts w:eastAsia="Calibri"/>
          <w:spacing w:val="-1"/>
          <w:lang w:val="en-US" w:eastAsia="en-US"/>
        </w:rPr>
        <w:t>dep</w:t>
      </w:r>
      <w:r w:rsidRPr="00E4449B">
        <w:rPr>
          <w:rFonts w:eastAsia="Calibri"/>
          <w:spacing w:val="-2"/>
          <w:lang w:val="en-US" w:eastAsia="en-US"/>
        </w:rPr>
        <w:t>artment’s</w:t>
      </w:r>
      <w:r w:rsidRPr="00E4449B">
        <w:rPr>
          <w:rFonts w:eastAsia="Calibri"/>
          <w:spacing w:val="-22"/>
          <w:lang w:val="en-US" w:eastAsia="en-US"/>
        </w:rPr>
        <w:t xml:space="preserve"> </w:t>
      </w:r>
      <w:r w:rsidRPr="00E4449B">
        <w:rPr>
          <w:rFonts w:eastAsia="Calibri"/>
          <w:spacing w:val="-2"/>
          <w:lang w:val="en-US" w:eastAsia="en-US"/>
        </w:rPr>
        <w:t>information</w:t>
      </w:r>
      <w:r w:rsidRPr="00E4449B">
        <w:rPr>
          <w:rFonts w:eastAsia="Calibri"/>
          <w:spacing w:val="-22"/>
          <w:lang w:val="en-US" w:eastAsia="en-US"/>
        </w:rPr>
        <w:t xml:space="preserve"> </w:t>
      </w:r>
      <w:r w:rsidRPr="00E4449B">
        <w:rPr>
          <w:rFonts w:eastAsia="Calibri"/>
          <w:lang w:val="en-US" w:eastAsia="en-US"/>
        </w:rPr>
        <w:t>and</w:t>
      </w:r>
      <w:r w:rsidRPr="00E4449B">
        <w:rPr>
          <w:rFonts w:eastAsia="Calibri"/>
          <w:spacing w:val="-22"/>
          <w:lang w:val="en-US" w:eastAsia="en-US"/>
        </w:rPr>
        <w:t xml:space="preserve"> </w:t>
      </w:r>
      <w:r w:rsidRPr="00E4449B">
        <w:rPr>
          <w:rFonts w:eastAsia="Calibri"/>
          <w:spacing w:val="-1"/>
          <w:lang w:val="en-US" w:eastAsia="en-US"/>
        </w:rPr>
        <w:t>c</w:t>
      </w:r>
      <w:r w:rsidRPr="00E4449B">
        <w:rPr>
          <w:rFonts w:eastAsia="Calibri"/>
          <w:spacing w:val="-2"/>
          <w:lang w:val="en-US" w:eastAsia="en-US"/>
        </w:rPr>
        <w:t>ommu</w:t>
      </w:r>
      <w:r w:rsidRPr="00E4449B">
        <w:rPr>
          <w:rFonts w:eastAsia="Calibri"/>
          <w:spacing w:val="-1"/>
          <w:lang w:val="en-US" w:eastAsia="en-US"/>
        </w:rPr>
        <w:t>nic</w:t>
      </w:r>
      <w:r w:rsidRPr="00E4449B">
        <w:rPr>
          <w:rFonts w:eastAsia="Calibri"/>
          <w:spacing w:val="-2"/>
          <w:lang w:val="en-US" w:eastAsia="en-US"/>
        </w:rPr>
        <w:t>ation</w:t>
      </w:r>
      <w:r w:rsidRPr="00E4449B">
        <w:rPr>
          <w:rFonts w:eastAsia="Calibri"/>
          <w:spacing w:val="-22"/>
          <w:lang w:val="en-US" w:eastAsia="en-US"/>
        </w:rPr>
        <w:t xml:space="preserve"> </w:t>
      </w:r>
      <w:r w:rsidRPr="00E4449B">
        <w:rPr>
          <w:rFonts w:eastAsia="Calibri"/>
          <w:spacing w:val="-2"/>
          <w:lang w:val="en-US" w:eastAsia="en-US"/>
        </w:rPr>
        <w:t>tec</w:t>
      </w:r>
      <w:r w:rsidRPr="00E4449B">
        <w:rPr>
          <w:rFonts w:eastAsia="Calibri"/>
          <w:spacing w:val="-1"/>
          <w:lang w:val="en-US" w:eastAsia="en-US"/>
        </w:rPr>
        <w:t>hnolog</w:t>
      </w:r>
      <w:r w:rsidRPr="00E4449B">
        <w:rPr>
          <w:rFonts w:eastAsia="Calibri"/>
          <w:spacing w:val="-2"/>
          <w:lang w:val="en-US" w:eastAsia="en-US"/>
        </w:rPr>
        <w:t>y</w:t>
      </w:r>
      <w:r w:rsidR="005A6004" w:rsidRPr="00E4449B">
        <w:rPr>
          <w:rFonts w:eastAsia="Calibri"/>
          <w:spacing w:val="-2"/>
          <w:lang w:val="en-US" w:eastAsia="en-US"/>
        </w:rPr>
        <w:t xml:space="preserve"> </w:t>
      </w:r>
      <w:r w:rsidRPr="00E4449B">
        <w:rPr>
          <w:rFonts w:eastAsia="Calibri"/>
          <w:spacing w:val="-2"/>
          <w:lang w:val="en-US" w:eastAsia="en-US"/>
        </w:rPr>
        <w:t>en</w:t>
      </w:r>
      <w:r w:rsidRPr="00E4449B">
        <w:rPr>
          <w:rFonts w:eastAsia="Calibri"/>
          <w:spacing w:val="-1"/>
          <w:lang w:val="en-US" w:eastAsia="en-US"/>
        </w:rPr>
        <w:t>abled</w:t>
      </w:r>
      <w:r w:rsidRPr="00E4449B">
        <w:rPr>
          <w:rFonts w:eastAsia="Calibri"/>
          <w:spacing w:val="-13"/>
          <w:lang w:val="en-US" w:eastAsia="en-US"/>
        </w:rPr>
        <w:t xml:space="preserve"> </w:t>
      </w:r>
      <w:r w:rsidRPr="00E4449B">
        <w:rPr>
          <w:rFonts w:eastAsia="Calibri"/>
          <w:spacing w:val="-1"/>
          <w:lang w:val="en-US" w:eastAsia="en-US"/>
        </w:rPr>
        <w:t>business</w:t>
      </w:r>
      <w:r w:rsidRPr="00E4449B">
        <w:rPr>
          <w:rFonts w:eastAsia="Calibri"/>
          <w:spacing w:val="-12"/>
          <w:lang w:val="en-US" w:eastAsia="en-US"/>
        </w:rPr>
        <w:t xml:space="preserve"> </w:t>
      </w:r>
      <w:r w:rsidRPr="00E4449B">
        <w:rPr>
          <w:rFonts w:eastAsia="Calibri"/>
          <w:spacing w:val="-2"/>
          <w:lang w:val="en-US" w:eastAsia="en-US"/>
        </w:rPr>
        <w:t>initiative</w:t>
      </w:r>
      <w:r w:rsidRPr="00E4449B">
        <w:rPr>
          <w:rFonts w:eastAsia="Calibri"/>
          <w:spacing w:val="-1"/>
          <w:lang w:val="en-US" w:eastAsia="en-US"/>
        </w:rPr>
        <w:t>s</w:t>
      </w:r>
      <w:r w:rsidRPr="00E4449B">
        <w:rPr>
          <w:rFonts w:eastAsia="Calibri"/>
          <w:spacing w:val="-12"/>
          <w:lang w:val="en-US" w:eastAsia="en-US"/>
        </w:rPr>
        <w:t xml:space="preserve"> </w:t>
      </w:r>
      <w:r w:rsidRPr="00E4449B">
        <w:rPr>
          <w:rFonts w:eastAsia="Calibri"/>
          <w:lang w:val="en-US" w:eastAsia="en-US"/>
        </w:rPr>
        <w:t>are</w:t>
      </w:r>
      <w:r w:rsidRPr="00E4449B">
        <w:rPr>
          <w:rFonts w:eastAsia="Calibri"/>
          <w:spacing w:val="-11"/>
          <w:lang w:val="en-US" w:eastAsia="en-US"/>
        </w:rPr>
        <w:t xml:space="preserve"> </w:t>
      </w:r>
      <w:r w:rsidRPr="00E4449B">
        <w:rPr>
          <w:rFonts w:eastAsia="Calibri"/>
          <w:spacing w:val="-2"/>
          <w:lang w:val="en-US" w:eastAsia="en-US"/>
        </w:rPr>
        <w:t>pr</w:t>
      </w:r>
      <w:r w:rsidRPr="00E4449B">
        <w:rPr>
          <w:rFonts w:eastAsia="Calibri"/>
          <w:spacing w:val="-1"/>
          <w:lang w:val="en-US" w:eastAsia="en-US"/>
        </w:rPr>
        <w:t>o</w:t>
      </w:r>
      <w:r w:rsidRPr="00E4449B">
        <w:rPr>
          <w:rFonts w:eastAsia="Calibri"/>
          <w:spacing w:val="-2"/>
          <w:lang w:val="en-US" w:eastAsia="en-US"/>
        </w:rPr>
        <w:t>v</w:t>
      </w:r>
      <w:r w:rsidRPr="00E4449B">
        <w:rPr>
          <w:rFonts w:eastAsia="Calibri"/>
          <w:spacing w:val="-1"/>
          <w:lang w:val="en-US" w:eastAsia="en-US"/>
        </w:rPr>
        <w:t>ided</w:t>
      </w:r>
      <w:r w:rsidRPr="00E4449B">
        <w:rPr>
          <w:rFonts w:eastAsia="Calibri"/>
          <w:spacing w:val="-12"/>
          <w:lang w:val="en-US" w:eastAsia="en-US"/>
        </w:rPr>
        <w:t xml:space="preserve"> </w:t>
      </w:r>
      <w:r w:rsidRPr="00E4449B">
        <w:rPr>
          <w:rFonts w:eastAsia="Calibri"/>
          <w:spacing w:val="-1"/>
          <w:lang w:val="en-US" w:eastAsia="en-US"/>
        </w:rPr>
        <w:t>b</w:t>
      </w:r>
      <w:r w:rsidRPr="00E4449B">
        <w:rPr>
          <w:rFonts w:eastAsia="Calibri"/>
          <w:spacing w:val="-2"/>
          <w:lang w:val="en-US" w:eastAsia="en-US"/>
        </w:rPr>
        <w:t>y</w:t>
      </w:r>
      <w:r w:rsidRPr="00E4449B">
        <w:rPr>
          <w:rFonts w:eastAsia="Calibri"/>
          <w:spacing w:val="-12"/>
          <w:lang w:val="en-US" w:eastAsia="en-US"/>
        </w:rPr>
        <w:t xml:space="preserve"> </w:t>
      </w:r>
      <w:r w:rsidRPr="00E4449B">
        <w:rPr>
          <w:rFonts w:eastAsia="Calibri"/>
          <w:lang w:val="en-US" w:eastAsia="en-US"/>
        </w:rPr>
        <w:t>the</w:t>
      </w:r>
      <w:r w:rsidRPr="00E4449B">
        <w:rPr>
          <w:rFonts w:eastAsia="Calibri"/>
          <w:spacing w:val="-11"/>
          <w:lang w:val="en-US" w:eastAsia="en-US"/>
        </w:rPr>
        <w:t xml:space="preserve"> </w:t>
      </w:r>
      <w:r w:rsidRPr="00E4449B">
        <w:rPr>
          <w:rFonts w:eastAsia="Calibri"/>
          <w:lang w:val="en-US" w:eastAsia="en-US"/>
        </w:rPr>
        <w:t>Department</w:t>
      </w:r>
      <w:r w:rsidRPr="00E4449B">
        <w:rPr>
          <w:rFonts w:eastAsia="Calibri"/>
          <w:spacing w:val="29"/>
          <w:w w:val="95"/>
          <w:lang w:val="en-US" w:eastAsia="en-US"/>
        </w:rPr>
        <w:t xml:space="preserve"> </w:t>
      </w:r>
      <w:r w:rsidRPr="00E4449B">
        <w:rPr>
          <w:rFonts w:eastAsia="Calibri"/>
          <w:lang w:val="en-US" w:eastAsia="en-US"/>
        </w:rPr>
        <w:t>of</w:t>
      </w:r>
      <w:r w:rsidR="000E0671" w:rsidRPr="00E4449B">
        <w:rPr>
          <w:rFonts w:eastAsia="Calibri"/>
          <w:lang w:val="en-US" w:eastAsia="en-US"/>
        </w:rPr>
        <w:t xml:space="preserve"> Children, Youth Justice and Multicultural Affairs as </w:t>
      </w:r>
      <w:r w:rsidRPr="00E4449B">
        <w:rPr>
          <w:rFonts w:eastAsia="Calibri"/>
          <w:lang w:val="en-US" w:eastAsia="en-US"/>
        </w:rPr>
        <w:t>part</w:t>
      </w:r>
      <w:r w:rsidRPr="00E4449B">
        <w:rPr>
          <w:rFonts w:eastAsia="Calibri"/>
          <w:spacing w:val="-13"/>
          <w:lang w:val="en-US" w:eastAsia="en-US"/>
        </w:rPr>
        <w:t xml:space="preserve"> </w:t>
      </w:r>
      <w:r w:rsidRPr="00E4449B">
        <w:rPr>
          <w:rFonts w:eastAsia="Calibri"/>
          <w:lang w:val="en-US" w:eastAsia="en-US"/>
        </w:rPr>
        <w:t>of</w:t>
      </w:r>
      <w:r w:rsidRPr="00E4449B">
        <w:rPr>
          <w:rFonts w:eastAsia="Calibri"/>
          <w:spacing w:val="-12"/>
          <w:lang w:val="en-US" w:eastAsia="en-US"/>
        </w:rPr>
        <w:t xml:space="preserve"> </w:t>
      </w:r>
      <w:r w:rsidRPr="00E4449B">
        <w:rPr>
          <w:rFonts w:eastAsia="Calibri"/>
          <w:lang w:val="en-US" w:eastAsia="en-US"/>
        </w:rPr>
        <w:t>an</w:t>
      </w:r>
      <w:r w:rsidRPr="00E4449B">
        <w:rPr>
          <w:rFonts w:eastAsia="Calibri"/>
          <w:spacing w:val="-11"/>
          <w:lang w:val="en-US" w:eastAsia="en-US"/>
        </w:rPr>
        <w:t xml:space="preserve"> </w:t>
      </w:r>
      <w:r w:rsidRPr="00E4449B">
        <w:rPr>
          <w:rFonts w:eastAsia="Calibri"/>
          <w:spacing w:val="-1"/>
          <w:lang w:val="en-US" w:eastAsia="en-US"/>
        </w:rPr>
        <w:t>o</w:t>
      </w:r>
      <w:r w:rsidRPr="00E4449B">
        <w:rPr>
          <w:rFonts w:eastAsia="Calibri"/>
          <w:spacing w:val="-2"/>
          <w:lang w:val="en-US" w:eastAsia="en-US"/>
        </w:rPr>
        <w:t>ver</w:t>
      </w:r>
      <w:r w:rsidRPr="00E4449B">
        <w:rPr>
          <w:rFonts w:eastAsia="Calibri"/>
          <w:spacing w:val="-1"/>
          <w:lang w:val="en-US" w:eastAsia="en-US"/>
        </w:rPr>
        <w:t>arching</w:t>
      </w:r>
      <w:r w:rsidRPr="00E4449B">
        <w:rPr>
          <w:rFonts w:eastAsia="Calibri"/>
          <w:spacing w:val="37"/>
          <w:w w:val="105"/>
          <w:lang w:val="en-US" w:eastAsia="en-US"/>
        </w:rPr>
        <w:t xml:space="preserve"> </w:t>
      </w:r>
      <w:r w:rsidRPr="00E4449B">
        <w:rPr>
          <w:rFonts w:eastAsia="Calibri"/>
          <w:spacing w:val="-2"/>
          <w:lang w:val="en-US" w:eastAsia="en-US"/>
        </w:rPr>
        <w:t>Memor</w:t>
      </w:r>
      <w:r w:rsidRPr="00E4449B">
        <w:rPr>
          <w:rFonts w:eastAsia="Calibri"/>
          <w:spacing w:val="-1"/>
          <w:lang w:val="en-US" w:eastAsia="en-US"/>
        </w:rPr>
        <w:t>andu</w:t>
      </w:r>
      <w:r w:rsidRPr="00E4449B">
        <w:rPr>
          <w:rFonts w:eastAsia="Calibri"/>
          <w:spacing w:val="-2"/>
          <w:lang w:val="en-US" w:eastAsia="en-US"/>
        </w:rPr>
        <w:t>m</w:t>
      </w:r>
      <w:r w:rsidRPr="00E4449B">
        <w:rPr>
          <w:rFonts w:eastAsia="Calibri"/>
          <w:spacing w:val="-20"/>
          <w:lang w:val="en-US" w:eastAsia="en-US"/>
        </w:rPr>
        <w:t xml:space="preserve"> </w:t>
      </w:r>
      <w:r w:rsidRPr="00E4449B">
        <w:rPr>
          <w:rFonts w:eastAsia="Calibri"/>
          <w:lang w:val="en-US" w:eastAsia="en-US"/>
        </w:rPr>
        <w:t>of</w:t>
      </w:r>
      <w:r w:rsidRPr="00E4449B">
        <w:rPr>
          <w:rFonts w:eastAsia="Calibri"/>
          <w:spacing w:val="-21"/>
          <w:lang w:val="en-US" w:eastAsia="en-US"/>
        </w:rPr>
        <w:t xml:space="preserve"> </w:t>
      </w:r>
      <w:r w:rsidRPr="00E4449B">
        <w:rPr>
          <w:rFonts w:eastAsia="Calibri"/>
          <w:spacing w:val="-2"/>
          <w:lang w:val="en-US" w:eastAsia="en-US"/>
        </w:rPr>
        <w:t>Under</w:t>
      </w:r>
      <w:r w:rsidRPr="00E4449B">
        <w:rPr>
          <w:rFonts w:eastAsia="Calibri"/>
          <w:spacing w:val="-1"/>
          <w:lang w:val="en-US" w:eastAsia="en-US"/>
        </w:rPr>
        <w:t>s</w:t>
      </w:r>
      <w:r w:rsidRPr="00E4449B">
        <w:rPr>
          <w:rFonts w:eastAsia="Calibri"/>
          <w:spacing w:val="-2"/>
          <w:lang w:val="en-US" w:eastAsia="en-US"/>
        </w:rPr>
        <w:t>t</w:t>
      </w:r>
      <w:r w:rsidRPr="00E4449B">
        <w:rPr>
          <w:rFonts w:eastAsia="Calibri"/>
          <w:spacing w:val="-1"/>
          <w:lang w:val="en-US" w:eastAsia="en-US"/>
        </w:rPr>
        <w:t>anding</w:t>
      </w:r>
      <w:r w:rsidRPr="00E4449B">
        <w:rPr>
          <w:rFonts w:eastAsia="Calibri"/>
          <w:spacing w:val="-19"/>
          <w:lang w:val="en-US" w:eastAsia="en-US"/>
        </w:rPr>
        <w:t xml:space="preserve"> </w:t>
      </w:r>
      <w:r w:rsidRPr="00E4449B">
        <w:rPr>
          <w:rFonts w:eastAsia="Calibri"/>
          <w:spacing w:val="-2"/>
          <w:lang w:val="en-US" w:eastAsia="en-US"/>
        </w:rPr>
        <w:t>for</w:t>
      </w:r>
      <w:r w:rsidRPr="00E4449B">
        <w:rPr>
          <w:rFonts w:eastAsia="Calibri"/>
          <w:spacing w:val="-20"/>
          <w:lang w:val="en-US" w:eastAsia="en-US"/>
        </w:rPr>
        <w:t xml:space="preserve"> </w:t>
      </w:r>
      <w:r w:rsidRPr="00E4449B">
        <w:rPr>
          <w:rFonts w:eastAsia="Calibri"/>
          <w:lang w:val="en-US" w:eastAsia="en-US"/>
        </w:rPr>
        <w:t>the</w:t>
      </w:r>
      <w:r w:rsidRPr="00E4449B">
        <w:rPr>
          <w:rFonts w:eastAsia="Calibri"/>
          <w:spacing w:val="-20"/>
          <w:lang w:val="en-US" w:eastAsia="en-US"/>
        </w:rPr>
        <w:t xml:space="preserve"> </w:t>
      </w:r>
      <w:r w:rsidRPr="00E4449B">
        <w:rPr>
          <w:rFonts w:eastAsia="Calibri"/>
          <w:spacing w:val="-2"/>
          <w:lang w:val="en-US" w:eastAsia="en-US"/>
        </w:rPr>
        <w:t>pr</w:t>
      </w:r>
      <w:r w:rsidRPr="00E4449B">
        <w:rPr>
          <w:rFonts w:eastAsia="Calibri"/>
          <w:spacing w:val="-1"/>
          <w:lang w:val="en-US" w:eastAsia="en-US"/>
        </w:rPr>
        <w:t>o</w:t>
      </w:r>
      <w:r w:rsidRPr="00E4449B">
        <w:rPr>
          <w:rFonts w:eastAsia="Calibri"/>
          <w:spacing w:val="-2"/>
          <w:lang w:val="en-US" w:eastAsia="en-US"/>
        </w:rPr>
        <w:t>v</w:t>
      </w:r>
      <w:r w:rsidRPr="00E4449B">
        <w:rPr>
          <w:rFonts w:eastAsia="Calibri"/>
          <w:spacing w:val="-1"/>
          <w:lang w:val="en-US" w:eastAsia="en-US"/>
        </w:rPr>
        <w:t>ision</w:t>
      </w:r>
      <w:r w:rsidRPr="00E4449B">
        <w:rPr>
          <w:rFonts w:eastAsia="Calibri"/>
          <w:spacing w:val="-19"/>
          <w:lang w:val="en-US" w:eastAsia="en-US"/>
        </w:rPr>
        <w:t xml:space="preserve"> </w:t>
      </w:r>
      <w:r w:rsidRPr="00E4449B">
        <w:rPr>
          <w:rFonts w:eastAsia="Calibri"/>
          <w:lang w:val="en-US" w:eastAsia="en-US"/>
        </w:rPr>
        <w:t>of</w:t>
      </w:r>
      <w:r w:rsidRPr="00E4449B">
        <w:rPr>
          <w:rFonts w:eastAsia="Calibri"/>
          <w:spacing w:val="-21"/>
          <w:lang w:val="en-US" w:eastAsia="en-US"/>
        </w:rPr>
        <w:t xml:space="preserve"> </w:t>
      </w:r>
      <w:r w:rsidRPr="00E4449B">
        <w:rPr>
          <w:rFonts w:eastAsia="Calibri"/>
          <w:spacing w:val="-1"/>
          <w:lang w:val="en-US" w:eastAsia="en-US"/>
        </w:rPr>
        <w:t>c</w:t>
      </w:r>
      <w:r w:rsidRPr="00E4449B">
        <w:rPr>
          <w:rFonts w:eastAsia="Calibri"/>
          <w:spacing w:val="-2"/>
          <w:lang w:val="en-US" w:eastAsia="en-US"/>
        </w:rPr>
        <w:t>orporate</w:t>
      </w:r>
      <w:r w:rsidRPr="00E4449B">
        <w:rPr>
          <w:rFonts w:eastAsia="Calibri"/>
          <w:spacing w:val="39"/>
          <w:w w:val="96"/>
          <w:lang w:val="en-US" w:eastAsia="en-US"/>
        </w:rPr>
        <w:t xml:space="preserve"> </w:t>
      </w:r>
      <w:r w:rsidRPr="00E4449B">
        <w:rPr>
          <w:rFonts w:eastAsia="Calibri"/>
          <w:spacing w:val="-1"/>
          <w:lang w:val="en-US" w:eastAsia="en-US"/>
        </w:rPr>
        <w:t>ser</w:t>
      </w:r>
      <w:r w:rsidRPr="00E4449B">
        <w:rPr>
          <w:rFonts w:eastAsia="Calibri"/>
          <w:spacing w:val="-2"/>
          <w:lang w:val="en-US" w:eastAsia="en-US"/>
        </w:rPr>
        <w:t>v</w:t>
      </w:r>
      <w:r w:rsidRPr="00E4449B">
        <w:rPr>
          <w:rFonts w:eastAsia="Calibri"/>
          <w:spacing w:val="-1"/>
          <w:lang w:val="en-US" w:eastAsia="en-US"/>
        </w:rPr>
        <w:t>ic</w:t>
      </w:r>
      <w:r w:rsidRPr="00E4449B">
        <w:rPr>
          <w:rFonts w:eastAsia="Calibri"/>
          <w:spacing w:val="-2"/>
          <w:lang w:val="en-US" w:eastAsia="en-US"/>
        </w:rPr>
        <w:t>e</w:t>
      </w:r>
      <w:r w:rsidRPr="00E4449B">
        <w:rPr>
          <w:rFonts w:eastAsia="Calibri"/>
          <w:spacing w:val="-1"/>
          <w:lang w:val="en-US" w:eastAsia="en-US"/>
        </w:rPr>
        <w:t>s.</w:t>
      </w:r>
    </w:p>
    <w:p w14:paraId="0EA69E38" w14:textId="77777777" w:rsidR="00236759" w:rsidRPr="00E4449B" w:rsidRDefault="00AB4D70" w:rsidP="009F1FB5">
      <w:pPr>
        <w:rPr>
          <w:rFonts w:eastAsia="Calibri"/>
          <w:spacing w:val="-2"/>
          <w:lang w:val="en-US" w:eastAsia="en-US"/>
        </w:rPr>
      </w:pPr>
      <w:r w:rsidRPr="00E4449B">
        <w:rPr>
          <w:rFonts w:eastAsia="Calibri"/>
          <w:lang w:val="en-US" w:eastAsia="en-US"/>
        </w:rPr>
        <w:t>The</w:t>
      </w:r>
      <w:r w:rsidRPr="00E4449B">
        <w:rPr>
          <w:rFonts w:eastAsia="Calibri"/>
          <w:spacing w:val="-23"/>
          <w:lang w:val="en-US" w:eastAsia="en-US"/>
        </w:rPr>
        <w:t xml:space="preserve"> </w:t>
      </w:r>
      <w:r w:rsidRPr="00E4449B">
        <w:rPr>
          <w:rFonts w:eastAsia="Calibri"/>
          <w:spacing w:val="-1"/>
          <w:lang w:val="en-US" w:eastAsia="en-US"/>
        </w:rPr>
        <w:t>dep</w:t>
      </w:r>
      <w:r w:rsidRPr="00E4449B">
        <w:rPr>
          <w:rFonts w:eastAsia="Calibri"/>
          <w:spacing w:val="-2"/>
          <w:lang w:val="en-US" w:eastAsia="en-US"/>
        </w:rPr>
        <w:t>artment</w:t>
      </w:r>
      <w:r w:rsidRPr="00E4449B">
        <w:rPr>
          <w:rFonts w:eastAsia="Calibri"/>
          <w:spacing w:val="-24"/>
          <w:lang w:val="en-US" w:eastAsia="en-US"/>
        </w:rPr>
        <w:t xml:space="preserve"> </w:t>
      </w:r>
      <w:r w:rsidRPr="00E4449B">
        <w:rPr>
          <w:rFonts w:eastAsia="Calibri"/>
          <w:lang w:val="en-US" w:eastAsia="en-US"/>
        </w:rPr>
        <w:t>meets</w:t>
      </w:r>
      <w:r w:rsidRPr="00E4449B">
        <w:rPr>
          <w:rFonts w:eastAsia="Calibri"/>
          <w:spacing w:val="-23"/>
          <w:lang w:val="en-US" w:eastAsia="en-US"/>
        </w:rPr>
        <w:t xml:space="preserve"> </w:t>
      </w:r>
      <w:r w:rsidRPr="00E4449B">
        <w:rPr>
          <w:rFonts w:eastAsia="Calibri"/>
          <w:lang w:val="en-US" w:eastAsia="en-US"/>
        </w:rPr>
        <w:t>the</w:t>
      </w:r>
      <w:r w:rsidRPr="00E4449B">
        <w:rPr>
          <w:rFonts w:eastAsia="Calibri"/>
          <w:spacing w:val="-23"/>
          <w:lang w:val="en-US" w:eastAsia="en-US"/>
        </w:rPr>
        <w:t xml:space="preserve"> </w:t>
      </w:r>
      <w:r w:rsidRPr="00E4449B">
        <w:rPr>
          <w:rFonts w:eastAsia="Calibri"/>
          <w:spacing w:val="-1"/>
          <w:lang w:val="en-US" w:eastAsia="en-US"/>
        </w:rPr>
        <w:t>accou</w:t>
      </w:r>
      <w:r w:rsidRPr="00E4449B">
        <w:rPr>
          <w:rFonts w:eastAsia="Calibri"/>
          <w:spacing w:val="-2"/>
          <w:lang w:val="en-US" w:eastAsia="en-US"/>
        </w:rPr>
        <w:t>nt</w:t>
      </w:r>
      <w:r w:rsidRPr="00E4449B">
        <w:rPr>
          <w:rFonts w:eastAsia="Calibri"/>
          <w:spacing w:val="-1"/>
          <w:lang w:val="en-US" w:eastAsia="en-US"/>
        </w:rPr>
        <w:t>abi</w:t>
      </w:r>
      <w:r w:rsidRPr="00E4449B">
        <w:rPr>
          <w:rFonts w:eastAsia="Calibri"/>
          <w:spacing w:val="-2"/>
          <w:lang w:val="en-US" w:eastAsia="en-US"/>
        </w:rPr>
        <w:t>lity</w:t>
      </w:r>
      <w:r w:rsidRPr="00E4449B">
        <w:rPr>
          <w:rFonts w:eastAsia="Calibri"/>
          <w:spacing w:val="-23"/>
          <w:lang w:val="en-US" w:eastAsia="en-US"/>
        </w:rPr>
        <w:t xml:space="preserve"> </w:t>
      </w:r>
      <w:r w:rsidRPr="00E4449B">
        <w:rPr>
          <w:rFonts w:eastAsia="Calibri"/>
          <w:lang w:val="en-US" w:eastAsia="en-US"/>
        </w:rPr>
        <w:t>requirements</w:t>
      </w:r>
      <w:r w:rsidRPr="00E4449B">
        <w:rPr>
          <w:rFonts w:eastAsia="Calibri"/>
          <w:spacing w:val="-24"/>
          <w:lang w:val="en-US" w:eastAsia="en-US"/>
        </w:rPr>
        <w:t xml:space="preserve"> </w:t>
      </w:r>
      <w:r w:rsidRPr="00E4449B">
        <w:rPr>
          <w:rFonts w:eastAsia="Calibri"/>
          <w:lang w:val="en-US" w:eastAsia="en-US"/>
        </w:rPr>
        <w:t>of</w:t>
      </w:r>
      <w:r w:rsidRPr="00E4449B">
        <w:rPr>
          <w:rFonts w:eastAsia="Calibri"/>
          <w:spacing w:val="-23"/>
          <w:lang w:val="en-US" w:eastAsia="en-US"/>
        </w:rPr>
        <w:t xml:space="preserve"> </w:t>
      </w:r>
      <w:r w:rsidRPr="00E4449B">
        <w:rPr>
          <w:rFonts w:eastAsia="Calibri"/>
          <w:lang w:val="en-US" w:eastAsia="en-US"/>
        </w:rPr>
        <w:t>the</w:t>
      </w:r>
      <w:r w:rsidRPr="00E4449B">
        <w:rPr>
          <w:rFonts w:eastAsia="Calibri"/>
          <w:spacing w:val="21"/>
          <w:w w:val="95"/>
          <w:lang w:val="en-US" w:eastAsia="en-US"/>
        </w:rPr>
        <w:t xml:space="preserve"> </w:t>
      </w:r>
      <w:r w:rsidRPr="00E4449B">
        <w:rPr>
          <w:rFonts w:eastAsia="Calibri"/>
          <w:spacing w:val="-2"/>
          <w:lang w:val="en-US" w:eastAsia="en-US"/>
        </w:rPr>
        <w:t>Queen</w:t>
      </w:r>
      <w:r w:rsidRPr="00E4449B">
        <w:rPr>
          <w:rFonts w:eastAsia="Calibri"/>
          <w:spacing w:val="-1"/>
          <w:lang w:val="en-US" w:eastAsia="en-US"/>
        </w:rPr>
        <w:t>sland</w:t>
      </w:r>
      <w:r w:rsidRPr="00E4449B">
        <w:rPr>
          <w:rFonts w:eastAsia="Calibri"/>
          <w:spacing w:val="-5"/>
          <w:lang w:val="en-US" w:eastAsia="en-US"/>
        </w:rPr>
        <w:t xml:space="preserve"> </w:t>
      </w:r>
      <w:r w:rsidRPr="00E4449B">
        <w:rPr>
          <w:rFonts w:eastAsia="Calibri"/>
          <w:i/>
          <w:spacing w:val="-1"/>
          <w:lang w:val="en-US" w:eastAsia="en-US"/>
        </w:rPr>
        <w:t>Public</w:t>
      </w:r>
      <w:r w:rsidRPr="00E4449B">
        <w:rPr>
          <w:rFonts w:eastAsia="Calibri"/>
          <w:i/>
          <w:spacing w:val="-4"/>
          <w:lang w:val="en-US" w:eastAsia="en-US"/>
        </w:rPr>
        <w:t xml:space="preserve"> </w:t>
      </w:r>
      <w:r w:rsidRPr="00E4449B">
        <w:rPr>
          <w:rFonts w:eastAsia="Calibri"/>
          <w:i/>
          <w:spacing w:val="-2"/>
          <w:lang w:val="en-US" w:eastAsia="en-US"/>
        </w:rPr>
        <w:t>Rec</w:t>
      </w:r>
      <w:r w:rsidRPr="00E4449B">
        <w:rPr>
          <w:rFonts w:eastAsia="Calibri"/>
          <w:i/>
          <w:spacing w:val="-1"/>
          <w:lang w:val="en-US" w:eastAsia="en-US"/>
        </w:rPr>
        <w:t>ords</w:t>
      </w:r>
      <w:r w:rsidRPr="00E4449B">
        <w:rPr>
          <w:rFonts w:eastAsia="Calibri"/>
          <w:i/>
          <w:spacing w:val="-5"/>
          <w:lang w:val="en-US" w:eastAsia="en-US"/>
        </w:rPr>
        <w:t xml:space="preserve"> </w:t>
      </w:r>
      <w:r w:rsidRPr="00E4449B">
        <w:rPr>
          <w:rFonts w:eastAsia="Calibri"/>
          <w:i/>
          <w:lang w:val="en-US" w:eastAsia="en-US"/>
        </w:rPr>
        <w:t>Act</w:t>
      </w:r>
      <w:r w:rsidRPr="00E4449B">
        <w:rPr>
          <w:rFonts w:eastAsia="Calibri"/>
          <w:i/>
          <w:spacing w:val="-5"/>
          <w:lang w:val="en-US" w:eastAsia="en-US"/>
        </w:rPr>
        <w:t xml:space="preserve"> </w:t>
      </w:r>
      <w:r w:rsidRPr="00E4449B">
        <w:rPr>
          <w:rFonts w:eastAsia="Calibri"/>
          <w:i/>
          <w:spacing w:val="-2"/>
          <w:lang w:val="en-US" w:eastAsia="en-US"/>
        </w:rPr>
        <w:t>2002</w:t>
      </w:r>
      <w:r w:rsidRPr="00E4449B">
        <w:rPr>
          <w:rFonts w:eastAsia="Calibri"/>
          <w:i/>
          <w:spacing w:val="-3"/>
          <w:lang w:val="en-US" w:eastAsia="en-US"/>
        </w:rPr>
        <w:t xml:space="preserve"> </w:t>
      </w:r>
      <w:r w:rsidRPr="00E4449B">
        <w:rPr>
          <w:rFonts w:eastAsia="Calibri"/>
          <w:lang w:val="en-US" w:eastAsia="en-US"/>
        </w:rPr>
        <w:t>and</w:t>
      </w:r>
      <w:r w:rsidRPr="00E4449B">
        <w:rPr>
          <w:rFonts w:eastAsia="Calibri"/>
          <w:spacing w:val="-4"/>
          <w:lang w:val="en-US" w:eastAsia="en-US"/>
        </w:rPr>
        <w:t xml:space="preserve"> </w:t>
      </w:r>
      <w:r w:rsidRPr="00E4449B">
        <w:rPr>
          <w:rFonts w:eastAsia="Calibri"/>
          <w:spacing w:val="-1"/>
          <w:lang w:val="en-US" w:eastAsia="en-US"/>
        </w:rPr>
        <w:t>complies</w:t>
      </w:r>
      <w:r w:rsidRPr="00E4449B">
        <w:rPr>
          <w:rFonts w:eastAsia="Calibri"/>
          <w:spacing w:val="-4"/>
          <w:lang w:val="en-US" w:eastAsia="en-US"/>
        </w:rPr>
        <w:t xml:space="preserve"> </w:t>
      </w:r>
      <w:r w:rsidRPr="00E4449B">
        <w:rPr>
          <w:rFonts w:eastAsia="Calibri"/>
          <w:spacing w:val="-2"/>
          <w:lang w:val="en-US" w:eastAsia="en-US"/>
        </w:rPr>
        <w:t xml:space="preserve">with </w:t>
      </w:r>
      <w:r w:rsidRPr="00E4449B">
        <w:rPr>
          <w:rFonts w:eastAsia="Calibri"/>
          <w:lang w:val="en-US" w:eastAsia="en-US"/>
        </w:rPr>
        <w:t>the</w:t>
      </w:r>
      <w:r w:rsidRPr="00E4449B">
        <w:rPr>
          <w:rFonts w:eastAsia="Calibri"/>
          <w:spacing w:val="23"/>
          <w:w w:val="95"/>
          <w:lang w:val="en-US" w:eastAsia="en-US"/>
        </w:rPr>
        <w:t xml:space="preserve"> </w:t>
      </w:r>
      <w:r w:rsidRPr="00E4449B">
        <w:rPr>
          <w:rFonts w:eastAsia="Calibri"/>
          <w:spacing w:val="-2"/>
          <w:lang w:val="en-US" w:eastAsia="en-US"/>
        </w:rPr>
        <w:t>Gener</w:t>
      </w:r>
      <w:r w:rsidRPr="00E4449B">
        <w:rPr>
          <w:rFonts w:eastAsia="Calibri"/>
          <w:spacing w:val="-1"/>
          <w:lang w:val="en-US" w:eastAsia="en-US"/>
        </w:rPr>
        <w:t>al</w:t>
      </w:r>
      <w:r w:rsidRPr="00E4449B">
        <w:rPr>
          <w:rFonts w:eastAsia="Calibri"/>
          <w:spacing w:val="-10"/>
          <w:lang w:val="en-US" w:eastAsia="en-US"/>
        </w:rPr>
        <w:t xml:space="preserve"> </w:t>
      </w:r>
      <w:r w:rsidRPr="00E4449B">
        <w:rPr>
          <w:rFonts w:eastAsia="Calibri"/>
          <w:lang w:val="en-US" w:eastAsia="en-US"/>
        </w:rPr>
        <w:t>Retention</w:t>
      </w:r>
      <w:r w:rsidRPr="00E4449B">
        <w:rPr>
          <w:rFonts w:eastAsia="Calibri"/>
          <w:spacing w:val="-9"/>
          <w:lang w:val="en-US" w:eastAsia="en-US"/>
        </w:rPr>
        <w:t xml:space="preserve"> </w:t>
      </w:r>
      <w:r w:rsidRPr="00E4449B">
        <w:rPr>
          <w:rFonts w:eastAsia="Calibri"/>
          <w:lang w:val="en-US" w:eastAsia="en-US"/>
        </w:rPr>
        <w:t>and</w:t>
      </w:r>
      <w:r w:rsidRPr="00E4449B">
        <w:rPr>
          <w:rFonts w:eastAsia="Calibri"/>
          <w:spacing w:val="-10"/>
          <w:lang w:val="en-US" w:eastAsia="en-US"/>
        </w:rPr>
        <w:t xml:space="preserve"> </w:t>
      </w:r>
      <w:r w:rsidRPr="00E4449B">
        <w:rPr>
          <w:rFonts w:eastAsia="Calibri"/>
          <w:spacing w:val="-1"/>
          <w:lang w:val="en-US" w:eastAsia="en-US"/>
        </w:rPr>
        <w:t>Disposal</w:t>
      </w:r>
      <w:r w:rsidRPr="00E4449B">
        <w:rPr>
          <w:rFonts w:eastAsia="Calibri"/>
          <w:spacing w:val="-13"/>
          <w:lang w:val="en-US" w:eastAsia="en-US"/>
        </w:rPr>
        <w:t xml:space="preserve"> </w:t>
      </w:r>
      <w:r w:rsidRPr="00E4449B">
        <w:rPr>
          <w:rFonts w:eastAsia="Calibri"/>
          <w:spacing w:val="-1"/>
          <w:lang w:val="en-US" w:eastAsia="en-US"/>
        </w:rPr>
        <w:t>Schedul</w:t>
      </w:r>
      <w:r w:rsidRPr="00E4449B">
        <w:rPr>
          <w:rFonts w:eastAsia="Calibri"/>
          <w:spacing w:val="-2"/>
          <w:lang w:val="en-US" w:eastAsia="en-US"/>
        </w:rPr>
        <w:t>e</w:t>
      </w:r>
      <w:r w:rsidRPr="00E4449B">
        <w:rPr>
          <w:rFonts w:eastAsia="Calibri"/>
          <w:spacing w:val="-8"/>
          <w:lang w:val="en-US" w:eastAsia="en-US"/>
        </w:rPr>
        <w:t xml:space="preserve"> </w:t>
      </w:r>
      <w:r w:rsidRPr="00E4449B">
        <w:rPr>
          <w:rFonts w:eastAsia="Calibri"/>
          <w:spacing w:val="-2"/>
          <w:lang w:val="en-US" w:eastAsia="en-US"/>
        </w:rPr>
        <w:t>t</w:t>
      </w:r>
      <w:r w:rsidRPr="00E4449B">
        <w:rPr>
          <w:rFonts w:eastAsia="Calibri"/>
          <w:spacing w:val="-1"/>
          <w:lang w:val="en-US" w:eastAsia="en-US"/>
        </w:rPr>
        <w:t>o</w:t>
      </w:r>
      <w:r w:rsidRPr="00E4449B">
        <w:rPr>
          <w:rFonts w:eastAsia="Calibri"/>
          <w:spacing w:val="-9"/>
          <w:lang w:val="en-US" w:eastAsia="en-US"/>
        </w:rPr>
        <w:t xml:space="preserve"> </w:t>
      </w:r>
      <w:r w:rsidRPr="00E4449B">
        <w:rPr>
          <w:rFonts w:eastAsia="Calibri"/>
          <w:spacing w:val="-2"/>
          <w:lang w:val="en-US" w:eastAsia="en-US"/>
        </w:rPr>
        <w:t>maint</w:t>
      </w:r>
      <w:r w:rsidRPr="00E4449B">
        <w:rPr>
          <w:rFonts w:eastAsia="Calibri"/>
          <w:spacing w:val="-1"/>
          <w:lang w:val="en-US" w:eastAsia="en-US"/>
        </w:rPr>
        <w:t>ain</w:t>
      </w:r>
      <w:r w:rsidRPr="00E4449B">
        <w:rPr>
          <w:rFonts w:eastAsia="Calibri"/>
          <w:spacing w:val="-8"/>
          <w:lang w:val="en-US" w:eastAsia="en-US"/>
        </w:rPr>
        <w:t xml:space="preserve"> </w:t>
      </w:r>
      <w:r w:rsidRPr="00E4449B">
        <w:rPr>
          <w:rFonts w:eastAsia="Calibri"/>
          <w:spacing w:val="-2"/>
          <w:lang w:val="en-US" w:eastAsia="en-US"/>
        </w:rPr>
        <w:t>acc</w:t>
      </w:r>
      <w:r w:rsidRPr="00E4449B">
        <w:rPr>
          <w:rFonts w:eastAsia="Calibri"/>
          <w:spacing w:val="-3"/>
          <w:lang w:val="en-US" w:eastAsia="en-US"/>
        </w:rPr>
        <w:t>urate</w:t>
      </w:r>
      <w:r w:rsidR="005A6004" w:rsidRPr="00E4449B">
        <w:rPr>
          <w:rFonts w:eastAsia="Calibri"/>
          <w:spacing w:val="-3"/>
          <w:lang w:val="en-US" w:eastAsia="en-US"/>
        </w:rPr>
        <w:t xml:space="preserve"> </w:t>
      </w:r>
      <w:r w:rsidRPr="00E4449B">
        <w:rPr>
          <w:rFonts w:eastAsia="Calibri"/>
          <w:spacing w:val="-2"/>
          <w:lang w:val="en-US" w:eastAsia="en-US"/>
        </w:rPr>
        <w:t>record</w:t>
      </w:r>
      <w:r w:rsidRPr="00E4449B">
        <w:rPr>
          <w:rFonts w:eastAsia="Calibri"/>
          <w:spacing w:val="-1"/>
          <w:lang w:val="en-US" w:eastAsia="en-US"/>
        </w:rPr>
        <w:t>s</w:t>
      </w:r>
      <w:r w:rsidRPr="00E4449B">
        <w:rPr>
          <w:rFonts w:eastAsia="Calibri"/>
          <w:spacing w:val="-11"/>
          <w:lang w:val="en-US" w:eastAsia="en-US"/>
        </w:rPr>
        <w:t xml:space="preserve"> </w:t>
      </w:r>
      <w:r w:rsidRPr="00E4449B">
        <w:rPr>
          <w:rFonts w:eastAsia="Calibri"/>
          <w:spacing w:val="-2"/>
          <w:lang w:val="en-US" w:eastAsia="en-US"/>
        </w:rPr>
        <w:t>for</w:t>
      </w:r>
      <w:r w:rsidRPr="00E4449B">
        <w:rPr>
          <w:rFonts w:eastAsia="Calibri"/>
          <w:spacing w:val="-9"/>
          <w:lang w:val="en-US" w:eastAsia="en-US"/>
        </w:rPr>
        <w:t xml:space="preserve"> </w:t>
      </w:r>
      <w:r w:rsidRPr="00E4449B">
        <w:rPr>
          <w:rFonts w:eastAsia="Calibri"/>
          <w:spacing w:val="-1"/>
          <w:lang w:val="en-US" w:eastAsia="en-US"/>
        </w:rPr>
        <w:t>accou</w:t>
      </w:r>
      <w:r w:rsidRPr="00E4449B">
        <w:rPr>
          <w:rFonts w:eastAsia="Calibri"/>
          <w:spacing w:val="-2"/>
          <w:lang w:val="en-US" w:eastAsia="en-US"/>
        </w:rPr>
        <w:t>nt</w:t>
      </w:r>
      <w:r w:rsidRPr="00E4449B">
        <w:rPr>
          <w:rFonts w:eastAsia="Calibri"/>
          <w:spacing w:val="-1"/>
          <w:lang w:val="en-US" w:eastAsia="en-US"/>
        </w:rPr>
        <w:t>abi</w:t>
      </w:r>
      <w:r w:rsidRPr="00E4449B">
        <w:rPr>
          <w:rFonts w:eastAsia="Calibri"/>
          <w:spacing w:val="-2"/>
          <w:lang w:val="en-US" w:eastAsia="en-US"/>
        </w:rPr>
        <w:t>lity</w:t>
      </w:r>
      <w:r w:rsidRPr="00E4449B">
        <w:rPr>
          <w:rFonts w:eastAsia="Calibri"/>
          <w:spacing w:val="-11"/>
          <w:lang w:val="en-US" w:eastAsia="en-US"/>
        </w:rPr>
        <w:t xml:space="preserve"> </w:t>
      </w:r>
      <w:r w:rsidRPr="00E4449B">
        <w:rPr>
          <w:rFonts w:eastAsia="Calibri"/>
          <w:lang w:val="en-US" w:eastAsia="en-US"/>
        </w:rPr>
        <w:t>and</w:t>
      </w:r>
      <w:r w:rsidRPr="00E4449B">
        <w:rPr>
          <w:rFonts w:eastAsia="Calibri"/>
          <w:spacing w:val="-11"/>
          <w:lang w:val="en-US" w:eastAsia="en-US"/>
        </w:rPr>
        <w:t xml:space="preserve"> </w:t>
      </w:r>
      <w:r w:rsidRPr="00E4449B">
        <w:rPr>
          <w:rFonts w:eastAsia="Calibri"/>
          <w:spacing w:val="-1"/>
          <w:lang w:val="en-US" w:eastAsia="en-US"/>
        </w:rPr>
        <w:t>business</w:t>
      </w:r>
      <w:r w:rsidRPr="00E4449B">
        <w:rPr>
          <w:rFonts w:eastAsia="Calibri"/>
          <w:spacing w:val="-10"/>
          <w:lang w:val="en-US" w:eastAsia="en-US"/>
        </w:rPr>
        <w:t xml:space="preserve"> </w:t>
      </w:r>
      <w:r w:rsidRPr="00E4449B">
        <w:rPr>
          <w:rFonts w:eastAsia="Calibri"/>
          <w:spacing w:val="-1"/>
          <w:lang w:val="en-US" w:eastAsia="en-US"/>
        </w:rPr>
        <w:t>c</w:t>
      </w:r>
      <w:r w:rsidRPr="00E4449B">
        <w:rPr>
          <w:rFonts w:eastAsia="Calibri"/>
          <w:spacing w:val="-2"/>
          <w:lang w:val="en-US" w:eastAsia="en-US"/>
        </w:rPr>
        <w:t>ontinuity.</w:t>
      </w:r>
      <w:r w:rsidR="000C1D23" w:rsidRPr="00E4449B">
        <w:rPr>
          <w:rFonts w:eastAsia="Calibri"/>
          <w:spacing w:val="-2"/>
          <w:lang w:val="en-US" w:eastAsia="en-US"/>
        </w:rPr>
        <w:t xml:space="preserve"> </w:t>
      </w:r>
    </w:p>
    <w:p w14:paraId="79220E2C" w14:textId="3254821D" w:rsidR="00236759" w:rsidRPr="00E4449B" w:rsidRDefault="00236759" w:rsidP="009F1FB5">
      <w:pPr>
        <w:pStyle w:val="Heading3"/>
      </w:pPr>
      <w:r w:rsidRPr="00E4449B">
        <w:t>Information Security attestation</w:t>
      </w:r>
    </w:p>
    <w:p w14:paraId="521E8BB9" w14:textId="698185A3" w:rsidR="00236759" w:rsidRPr="00E4449B" w:rsidRDefault="00236759" w:rsidP="009F1FB5">
      <w:pPr>
        <w:rPr>
          <w:rFonts w:eastAsia="Calibri"/>
          <w:color w:val="FF0000"/>
          <w:lang w:val="en-US"/>
        </w:rPr>
      </w:pPr>
      <w:r w:rsidRPr="00E4449B">
        <w:rPr>
          <w:rFonts w:eastAsia="Calibri"/>
          <w:lang w:val="en-US"/>
        </w:rPr>
        <w:t>During the mandatory annual Information Security reporting process, the Director-General</w:t>
      </w:r>
      <w:r w:rsidR="005437BE" w:rsidRPr="00E4449B">
        <w:rPr>
          <w:rFonts w:eastAsia="Calibri"/>
          <w:lang w:val="en-US"/>
        </w:rPr>
        <w:t xml:space="preserve"> </w:t>
      </w:r>
      <w:r w:rsidRPr="00E4449B">
        <w:rPr>
          <w:rFonts w:eastAsia="Calibri"/>
          <w:lang w:val="en-US"/>
        </w:rPr>
        <w:t xml:space="preserve">attested to the appropriateness of the information security risk management within the </w:t>
      </w:r>
      <w:r w:rsidR="00C81C2A" w:rsidRPr="00E4449B">
        <w:rPr>
          <w:rFonts w:eastAsia="Calibri"/>
          <w:lang w:val="en-US"/>
        </w:rPr>
        <w:t>d</w:t>
      </w:r>
      <w:r w:rsidRPr="00E4449B">
        <w:rPr>
          <w:rFonts w:eastAsia="Calibri"/>
          <w:lang w:val="en-US"/>
        </w:rPr>
        <w:t xml:space="preserve">epartment to the Queensland Government Chief Information Security Officer, noting that appropriate assurance activities have been undertaken to inform this opinion and the </w:t>
      </w:r>
      <w:r w:rsidR="00C81C2A" w:rsidRPr="00E4449B">
        <w:rPr>
          <w:rFonts w:eastAsia="Calibri"/>
          <w:lang w:val="en-US"/>
        </w:rPr>
        <w:t>d</w:t>
      </w:r>
      <w:r w:rsidRPr="00E4449B">
        <w:rPr>
          <w:rFonts w:eastAsia="Calibri"/>
          <w:lang w:val="en-US"/>
        </w:rPr>
        <w:t>epartment’s information security risk position.</w:t>
      </w:r>
      <w:r w:rsidR="004E7995" w:rsidRPr="00E4449B">
        <w:rPr>
          <w:rFonts w:eastAsia="Calibri"/>
          <w:lang w:val="en-US"/>
        </w:rPr>
        <w:t xml:space="preserve"> </w:t>
      </w:r>
    </w:p>
    <w:p w14:paraId="288C8EFE" w14:textId="4EABC2EC" w:rsidR="007E6074" w:rsidRPr="00E4449B" w:rsidRDefault="007E6074" w:rsidP="009F1FB5">
      <w:pPr>
        <w:pStyle w:val="Heading3"/>
      </w:pPr>
      <w:bookmarkStart w:id="22" w:name="_Hlk81570174"/>
      <w:r w:rsidRPr="00E4449B">
        <w:t>Open data</w:t>
      </w:r>
      <w:r w:rsidR="000C1D23" w:rsidRPr="00E4449B">
        <w:t xml:space="preserve"> </w:t>
      </w:r>
    </w:p>
    <w:p w14:paraId="0372FBCF" w14:textId="2F9584E9" w:rsidR="0089704A" w:rsidRPr="00FE102A" w:rsidRDefault="007E6074" w:rsidP="009F1FB5">
      <w:r w:rsidRPr="00E4449B">
        <w:t>For</w:t>
      </w:r>
      <w:r w:rsidRPr="00E4449B">
        <w:rPr>
          <w:spacing w:val="-14"/>
        </w:rPr>
        <w:t xml:space="preserve"> </w:t>
      </w:r>
      <w:r w:rsidRPr="00E4449B">
        <w:t>additional final reporting</w:t>
      </w:r>
      <w:r w:rsidRPr="00E4449B">
        <w:rPr>
          <w:spacing w:val="-13"/>
        </w:rPr>
        <w:t xml:space="preserve"> </w:t>
      </w:r>
      <w:r w:rsidRPr="00E4449B">
        <w:t>information</w:t>
      </w:r>
      <w:r w:rsidRPr="00E4449B">
        <w:rPr>
          <w:spacing w:val="-14"/>
        </w:rPr>
        <w:t xml:space="preserve"> </w:t>
      </w:r>
      <w:r w:rsidRPr="00E4449B">
        <w:t>rel</w:t>
      </w:r>
      <w:r w:rsidRPr="00E4449B">
        <w:rPr>
          <w:spacing w:val="-1"/>
        </w:rPr>
        <w:t>ated</w:t>
      </w:r>
      <w:r w:rsidRPr="00E4449B">
        <w:rPr>
          <w:spacing w:val="-15"/>
        </w:rPr>
        <w:t xml:space="preserve"> </w:t>
      </w:r>
      <w:r w:rsidRPr="00E4449B">
        <w:t>t</w:t>
      </w:r>
      <w:r w:rsidRPr="00E4449B">
        <w:rPr>
          <w:spacing w:val="-1"/>
        </w:rPr>
        <w:t>o</w:t>
      </w:r>
      <w:r w:rsidRPr="00E4449B">
        <w:rPr>
          <w:spacing w:val="49"/>
          <w:w w:val="98"/>
        </w:rPr>
        <w:t xml:space="preserve"> </w:t>
      </w:r>
      <w:r w:rsidRPr="00E4449B">
        <w:rPr>
          <w:spacing w:val="-1"/>
        </w:rPr>
        <w:t>consu</w:t>
      </w:r>
      <w:r w:rsidRPr="00E4449B">
        <w:t>lt</w:t>
      </w:r>
      <w:r w:rsidRPr="00E4449B">
        <w:rPr>
          <w:spacing w:val="-1"/>
        </w:rPr>
        <w:t>ancies,</w:t>
      </w:r>
      <w:r w:rsidRPr="00E4449B">
        <w:rPr>
          <w:spacing w:val="-5"/>
        </w:rPr>
        <w:t xml:space="preserve"> </w:t>
      </w:r>
      <w:r w:rsidRPr="00E4449B">
        <w:rPr>
          <w:spacing w:val="-1"/>
        </w:rPr>
        <w:t>o</w:t>
      </w:r>
      <w:r w:rsidRPr="00E4449B">
        <w:t>ver</w:t>
      </w:r>
      <w:r w:rsidRPr="00E4449B">
        <w:rPr>
          <w:spacing w:val="-1"/>
        </w:rPr>
        <w:t>seas</w:t>
      </w:r>
      <w:r w:rsidRPr="00E4449B">
        <w:rPr>
          <w:spacing w:val="-5"/>
        </w:rPr>
        <w:t xml:space="preserve"> </w:t>
      </w:r>
      <w:r w:rsidRPr="00E4449B">
        <w:t>tr</w:t>
      </w:r>
      <w:r w:rsidRPr="00E4449B">
        <w:rPr>
          <w:spacing w:val="-1"/>
        </w:rPr>
        <w:t>avel</w:t>
      </w:r>
      <w:r w:rsidRPr="00E4449B">
        <w:t>,</w:t>
      </w:r>
      <w:r w:rsidRPr="00E4449B">
        <w:rPr>
          <w:spacing w:val="-5"/>
        </w:rPr>
        <w:t xml:space="preserve"> </w:t>
      </w:r>
      <w:r w:rsidRPr="00E4449B">
        <w:t>and</w:t>
      </w:r>
      <w:r w:rsidRPr="00E4449B">
        <w:rPr>
          <w:spacing w:val="-5"/>
        </w:rPr>
        <w:t xml:space="preserve"> </w:t>
      </w:r>
      <w:r w:rsidRPr="00E4449B">
        <w:t>Queen</w:t>
      </w:r>
      <w:r w:rsidRPr="00E4449B">
        <w:rPr>
          <w:spacing w:val="-1"/>
        </w:rPr>
        <w:t>sland</w:t>
      </w:r>
      <w:r w:rsidRPr="00E4449B">
        <w:rPr>
          <w:spacing w:val="-6"/>
        </w:rPr>
        <w:t xml:space="preserve"> </w:t>
      </w:r>
      <w:r w:rsidRPr="00E4449B">
        <w:rPr>
          <w:spacing w:val="-1"/>
        </w:rPr>
        <w:t>Language</w:t>
      </w:r>
      <w:r w:rsidRPr="00E4449B">
        <w:rPr>
          <w:spacing w:val="37"/>
          <w:w w:val="101"/>
        </w:rPr>
        <w:t xml:space="preserve"> </w:t>
      </w:r>
      <w:r w:rsidRPr="00E4449B">
        <w:rPr>
          <w:spacing w:val="-1"/>
        </w:rPr>
        <w:t>Ser</w:t>
      </w:r>
      <w:r w:rsidRPr="00E4449B">
        <w:t>v</w:t>
      </w:r>
      <w:r w:rsidRPr="00E4449B">
        <w:rPr>
          <w:spacing w:val="-1"/>
        </w:rPr>
        <w:t>ic</w:t>
      </w:r>
      <w:r w:rsidRPr="00E4449B">
        <w:t>e</w:t>
      </w:r>
      <w:r w:rsidRPr="00E4449B">
        <w:rPr>
          <w:spacing w:val="-1"/>
        </w:rPr>
        <w:t>s</w:t>
      </w:r>
      <w:r w:rsidRPr="00E4449B">
        <w:rPr>
          <w:spacing w:val="-25"/>
        </w:rPr>
        <w:t xml:space="preserve"> </w:t>
      </w:r>
      <w:r w:rsidRPr="00E4449B">
        <w:rPr>
          <w:spacing w:val="-1"/>
        </w:rPr>
        <w:t>Policy</w:t>
      </w:r>
      <w:r w:rsidRPr="00E4449B">
        <w:rPr>
          <w:spacing w:val="-26"/>
        </w:rPr>
        <w:t xml:space="preserve"> </w:t>
      </w:r>
      <w:r w:rsidRPr="00E4449B">
        <w:t>v</w:t>
      </w:r>
      <w:r w:rsidRPr="00E4449B">
        <w:rPr>
          <w:spacing w:val="-1"/>
        </w:rPr>
        <w:t>is</w:t>
      </w:r>
      <w:r w:rsidRPr="00E4449B">
        <w:t>it:</w:t>
      </w:r>
      <w:r w:rsidR="000E0671" w:rsidRPr="00E4449B">
        <w:t xml:space="preserve"> </w:t>
      </w:r>
      <w:r w:rsidR="00115D8D" w:rsidRPr="00E4449B">
        <w:t>https://data.qld.gov.au</w:t>
      </w:r>
      <w:bookmarkStart w:id="23" w:name="_Toc42002269"/>
      <w:bookmarkStart w:id="24" w:name="_Toc43444804"/>
      <w:bookmarkStart w:id="25" w:name="_Toc78287404"/>
      <w:bookmarkStart w:id="26" w:name="_Toc78355811"/>
    </w:p>
    <w:p w14:paraId="7B4EE6FC" w14:textId="46056D03" w:rsidR="00AF08B2" w:rsidRPr="00E4449B" w:rsidRDefault="0089704A" w:rsidP="009F1FB5">
      <w:pPr>
        <w:rPr>
          <w:bCs/>
          <w:iCs/>
        </w:rPr>
      </w:pPr>
      <w:r w:rsidRPr="0043639B">
        <w:t>An overseas travel expenditure report for the 2020-2021 reporting year was not required due to overseas travel not being undertaken by any officers of the department.</w:t>
      </w:r>
    </w:p>
    <w:p w14:paraId="3B4B0522" w14:textId="415880B8" w:rsidR="0047580A" w:rsidRPr="00E4449B" w:rsidRDefault="007758D9" w:rsidP="00392640">
      <w:pPr>
        <w:pStyle w:val="Heading2"/>
      </w:pPr>
      <w:bookmarkStart w:id="27" w:name="_Toc81984376"/>
      <w:bookmarkEnd w:id="22"/>
      <w:r w:rsidRPr="00E4449B">
        <w:t>Upholding human rights</w:t>
      </w:r>
      <w:bookmarkEnd w:id="23"/>
      <w:bookmarkEnd w:id="24"/>
      <w:bookmarkEnd w:id="25"/>
      <w:bookmarkEnd w:id="26"/>
      <w:bookmarkEnd w:id="27"/>
      <w:r w:rsidRPr="00E4449B">
        <w:t xml:space="preserve"> </w:t>
      </w:r>
    </w:p>
    <w:p w14:paraId="7EFD7A9C" w14:textId="28F0B354" w:rsidR="007758D9" w:rsidRPr="00E4449B" w:rsidRDefault="00B66129" w:rsidP="009F1FB5">
      <w:pPr>
        <w:rPr>
          <w:rFonts w:eastAsia="Calibri"/>
          <w:lang w:val="en-US" w:eastAsia="en-US"/>
        </w:rPr>
      </w:pPr>
      <w:r w:rsidRPr="00E4449B">
        <w:rPr>
          <w:rFonts w:eastAsia="Calibri"/>
          <w:lang w:val="en-US" w:eastAsia="en-US"/>
        </w:rPr>
        <w:t xml:space="preserve">The department gives regard to </w:t>
      </w:r>
      <w:r w:rsidR="007758D9" w:rsidRPr="00E4449B">
        <w:rPr>
          <w:rFonts w:eastAsia="Calibri"/>
          <w:lang w:val="en-US" w:eastAsia="en-US"/>
        </w:rPr>
        <w:t xml:space="preserve">the Queensland </w:t>
      </w:r>
      <w:r w:rsidR="007758D9" w:rsidRPr="00E4449B">
        <w:rPr>
          <w:rFonts w:eastAsia="Calibri"/>
          <w:i/>
          <w:lang w:val="en-US" w:eastAsia="en-US"/>
        </w:rPr>
        <w:t>Human Rights Act 2019</w:t>
      </w:r>
      <w:r w:rsidR="007758D9" w:rsidRPr="00E4449B">
        <w:rPr>
          <w:rFonts w:eastAsia="Calibri"/>
          <w:lang w:val="en-US" w:eastAsia="en-US"/>
        </w:rPr>
        <w:t xml:space="preserve"> within all aspects of </w:t>
      </w:r>
      <w:r w:rsidR="007758D9" w:rsidRPr="0043639B">
        <w:rPr>
          <w:rFonts w:eastAsia="Calibri"/>
          <w:lang w:val="en-US" w:eastAsia="en-US"/>
        </w:rPr>
        <w:t>decision</w:t>
      </w:r>
      <w:r w:rsidR="00FE5CD8" w:rsidRPr="0043639B">
        <w:rPr>
          <w:rFonts w:eastAsia="Calibri"/>
          <w:lang w:val="en-US" w:eastAsia="en-US"/>
        </w:rPr>
        <w:t>-</w:t>
      </w:r>
      <w:r w:rsidR="007758D9" w:rsidRPr="0043639B">
        <w:rPr>
          <w:rFonts w:eastAsia="Calibri"/>
          <w:lang w:val="en-US" w:eastAsia="en-US"/>
        </w:rPr>
        <w:t xml:space="preserve">making, policies, processes and practices to ensure an </w:t>
      </w:r>
      <w:proofErr w:type="spellStart"/>
      <w:r w:rsidR="007758D9" w:rsidRPr="0043639B">
        <w:rPr>
          <w:rFonts w:eastAsia="Calibri"/>
          <w:lang w:val="en-US" w:eastAsia="en-US"/>
        </w:rPr>
        <w:t>organisational</w:t>
      </w:r>
      <w:proofErr w:type="spellEnd"/>
      <w:r w:rsidR="007758D9" w:rsidRPr="0043639B">
        <w:rPr>
          <w:rFonts w:eastAsia="Calibri"/>
          <w:lang w:val="en-US" w:eastAsia="en-US"/>
        </w:rPr>
        <w:t xml:space="preserve"> culture that respects, protects and promotes all</w:t>
      </w:r>
      <w:r w:rsidR="007758D9" w:rsidRPr="00E4449B">
        <w:rPr>
          <w:rFonts w:eastAsia="Calibri"/>
          <w:lang w:val="en-US" w:eastAsia="en-US"/>
        </w:rPr>
        <w:t xml:space="preserve"> human rights. </w:t>
      </w:r>
    </w:p>
    <w:p w14:paraId="06D9766A" w14:textId="76DFB2E2" w:rsidR="004B27AB" w:rsidRPr="00E4449B" w:rsidRDefault="004B27AB" w:rsidP="009F1FB5">
      <w:pPr>
        <w:rPr>
          <w:rFonts w:eastAsia="Calibri"/>
          <w:lang w:val="en-US" w:eastAsia="en-US"/>
        </w:rPr>
      </w:pPr>
      <w:r w:rsidRPr="00E4449B">
        <w:rPr>
          <w:rFonts w:eastAsia="Calibri"/>
          <w:lang w:val="en-US" w:eastAsia="en-US"/>
        </w:rPr>
        <w:t>As at 30 June 2021, 83.65</w:t>
      </w:r>
      <w:r w:rsidR="004E7995" w:rsidRPr="00E4449B">
        <w:rPr>
          <w:rFonts w:eastAsia="Calibri"/>
          <w:lang w:val="en-US" w:eastAsia="en-US"/>
        </w:rPr>
        <w:t xml:space="preserve"> per cent</w:t>
      </w:r>
      <w:r w:rsidRPr="00E4449B">
        <w:rPr>
          <w:rFonts w:eastAsia="Calibri"/>
          <w:lang w:val="en-US" w:eastAsia="en-US"/>
        </w:rPr>
        <w:t xml:space="preserve"> of current employees completed the </w:t>
      </w:r>
      <w:r w:rsidRPr="0043639B">
        <w:rPr>
          <w:rFonts w:eastAsia="Calibri"/>
          <w:i/>
          <w:iCs/>
          <w:lang w:val="en-US" w:eastAsia="en-US"/>
        </w:rPr>
        <w:t>Human Rights Act</w:t>
      </w:r>
      <w:r w:rsidR="0006674B" w:rsidRPr="0043639B">
        <w:rPr>
          <w:rFonts w:eastAsia="Calibri"/>
          <w:i/>
          <w:iCs/>
          <w:lang w:val="en-US" w:eastAsia="en-US"/>
        </w:rPr>
        <w:t xml:space="preserve"> 2019</w:t>
      </w:r>
      <w:r w:rsidRPr="0043639B">
        <w:rPr>
          <w:rFonts w:eastAsia="Calibri"/>
          <w:lang w:val="en-US" w:eastAsia="en-US"/>
        </w:rPr>
        <w:t xml:space="preserve"> Mandatory Training with a further 958 staff completing the Human Rights Role Specific Training Packages</w:t>
      </w:r>
      <w:r w:rsidR="004E7995" w:rsidRPr="0043639B">
        <w:rPr>
          <w:rFonts w:eastAsia="Calibri"/>
          <w:lang w:val="en-US" w:eastAsia="en-US"/>
        </w:rPr>
        <w:t>,</w:t>
      </w:r>
      <w:r w:rsidRPr="0043639B">
        <w:rPr>
          <w:rFonts w:eastAsia="Calibri"/>
          <w:lang w:val="en-US" w:eastAsia="en-US"/>
        </w:rPr>
        <w:t xml:space="preserve"> and 14</w:t>
      </w:r>
      <w:r w:rsidRPr="00E4449B">
        <w:rPr>
          <w:rFonts w:eastAsia="Calibri"/>
          <w:lang w:val="en-US" w:eastAsia="en-US"/>
        </w:rPr>
        <w:t xml:space="preserve"> completing other Human Rights Training.  Additionally, an online Community Recovery Human Rights online training course was developed and </w:t>
      </w:r>
      <w:proofErr w:type="spellStart"/>
      <w:r w:rsidRPr="00E4449B">
        <w:rPr>
          <w:rFonts w:eastAsia="Calibri"/>
          <w:lang w:val="en-US" w:eastAsia="en-US"/>
        </w:rPr>
        <w:t>contextualised</w:t>
      </w:r>
      <w:proofErr w:type="spellEnd"/>
      <w:r w:rsidRPr="00E4449B">
        <w:rPr>
          <w:rFonts w:eastAsia="Calibri"/>
          <w:lang w:val="en-US" w:eastAsia="en-US"/>
        </w:rPr>
        <w:t xml:space="preserve"> to support new Ready Reserves. </w:t>
      </w:r>
    </w:p>
    <w:p w14:paraId="3E0392F2" w14:textId="77777777" w:rsidR="007758D9" w:rsidRPr="00E4449B" w:rsidRDefault="007758D9" w:rsidP="009F1FB5">
      <w:pPr>
        <w:rPr>
          <w:rFonts w:eastAsia="Calibri"/>
          <w:lang w:val="en-US" w:eastAsia="en-US"/>
        </w:rPr>
      </w:pPr>
      <w:r w:rsidRPr="00E4449B">
        <w:rPr>
          <w:rFonts w:eastAsia="Calibri"/>
          <w:lang w:val="en-US" w:eastAsia="en-US"/>
        </w:rPr>
        <w:t>The department’s key achievements during the reporting period were:</w:t>
      </w:r>
    </w:p>
    <w:p w14:paraId="72A0C402" w14:textId="53D6C775" w:rsidR="00047DB8" w:rsidRPr="00E4449B" w:rsidRDefault="00047DB8" w:rsidP="007758D9">
      <w:pPr>
        <w:spacing w:after="0"/>
        <w:rPr>
          <w:rFonts w:eastAsia="Calibri"/>
          <w:b/>
          <w:bCs/>
          <w:color w:val="414042"/>
          <w:spacing w:val="-2"/>
          <w:lang w:val="en-US" w:eastAsia="en-US"/>
        </w:rPr>
      </w:pPr>
      <w:r w:rsidRPr="00E4449B">
        <w:rPr>
          <w:rFonts w:eastAsia="Calibri"/>
          <w:b/>
          <w:bCs/>
          <w:color w:val="414042"/>
          <w:spacing w:val="-2"/>
          <w:lang w:val="en-US" w:eastAsia="en-US"/>
        </w:rPr>
        <w:t xml:space="preserve">Actions to further the objects of the </w:t>
      </w:r>
      <w:r w:rsidRPr="00E4449B">
        <w:rPr>
          <w:rFonts w:eastAsia="Calibri"/>
          <w:b/>
          <w:bCs/>
          <w:i/>
          <w:iCs/>
          <w:color w:val="414042"/>
          <w:spacing w:val="-2"/>
          <w:lang w:val="en-US" w:eastAsia="en-US"/>
        </w:rPr>
        <w:t>Human Rights Act 2019</w:t>
      </w:r>
    </w:p>
    <w:p w14:paraId="1C289C85" w14:textId="4661B8C7" w:rsidR="00BF0A1A" w:rsidRPr="009F1FB5" w:rsidRDefault="0011648E" w:rsidP="009F1FB5">
      <w:pPr>
        <w:pStyle w:val="ListBullet"/>
        <w:rPr>
          <w:rFonts w:eastAsia="Calibri"/>
        </w:rPr>
      </w:pPr>
      <w:r w:rsidRPr="009F1FB5">
        <w:rPr>
          <w:rFonts w:eastAsia="Calibri"/>
        </w:rPr>
        <w:t>t</w:t>
      </w:r>
      <w:r w:rsidR="00BF0A1A" w:rsidRPr="009F1FB5">
        <w:rPr>
          <w:rFonts w:eastAsia="Calibri"/>
        </w:rPr>
        <w:t>he Culture and Reconciliation team manage the following grant programs, which are in line with</w:t>
      </w:r>
      <w:r w:rsidR="004E7995" w:rsidRPr="009F1FB5">
        <w:rPr>
          <w:rFonts w:eastAsia="Calibri"/>
        </w:rPr>
        <w:t xml:space="preserve"> the</w:t>
      </w:r>
      <w:r w:rsidR="00BF0A1A" w:rsidRPr="009F1FB5">
        <w:rPr>
          <w:rFonts w:eastAsia="Calibri"/>
        </w:rPr>
        <w:t xml:space="preserve"> </w:t>
      </w:r>
      <w:r w:rsidR="00BF0A1A" w:rsidRPr="0043639B">
        <w:rPr>
          <w:rFonts w:eastAsia="Calibri"/>
          <w:i/>
          <w:iCs/>
        </w:rPr>
        <w:t>Queensland Government Reconciliation Action Plan 2018-2021</w:t>
      </w:r>
      <w:r w:rsidR="00BF0A1A" w:rsidRPr="0043639B">
        <w:rPr>
          <w:rFonts w:eastAsia="Calibri"/>
        </w:rPr>
        <w:t xml:space="preserve"> and the </w:t>
      </w:r>
      <w:r w:rsidR="00BF0A1A" w:rsidRPr="0043639B">
        <w:rPr>
          <w:rFonts w:eastAsia="Calibri"/>
          <w:i/>
          <w:iCs/>
        </w:rPr>
        <w:t>National Agreement on Closing the Gap</w:t>
      </w:r>
      <w:r w:rsidR="00BF0A1A" w:rsidRPr="0043639B">
        <w:rPr>
          <w:rFonts w:eastAsia="Calibri"/>
        </w:rPr>
        <w:t xml:space="preserve"> targets</w:t>
      </w:r>
      <w:r w:rsidR="002409F5" w:rsidRPr="0043639B">
        <w:rPr>
          <w:rFonts w:eastAsia="Calibri"/>
        </w:rPr>
        <w:t>,</w:t>
      </w:r>
      <w:r w:rsidR="00BF0A1A" w:rsidRPr="0043639B">
        <w:rPr>
          <w:rFonts w:eastAsia="Calibri"/>
        </w:rPr>
        <w:t xml:space="preserve"> and</w:t>
      </w:r>
      <w:r w:rsidR="004E7995" w:rsidRPr="0043639B">
        <w:rPr>
          <w:rFonts w:eastAsia="Calibri"/>
        </w:rPr>
        <w:t xml:space="preserve"> which </w:t>
      </w:r>
      <w:r w:rsidR="00BF0A1A" w:rsidRPr="0043639B">
        <w:rPr>
          <w:rFonts w:eastAsia="Calibri"/>
        </w:rPr>
        <w:t xml:space="preserve">contribute to the promotion of human rights generally regarding S28 Cultural Rights of Aboriginal </w:t>
      </w:r>
      <w:r w:rsidR="002409F5" w:rsidRPr="0043639B">
        <w:rPr>
          <w:rFonts w:eastAsia="Calibri"/>
        </w:rPr>
        <w:t xml:space="preserve">peoples </w:t>
      </w:r>
      <w:r w:rsidR="00BF0A1A" w:rsidRPr="0043639B">
        <w:rPr>
          <w:rFonts w:eastAsia="Calibri"/>
        </w:rPr>
        <w:t>and</w:t>
      </w:r>
      <w:r w:rsidR="00BF0A1A" w:rsidRPr="009F1FB5">
        <w:rPr>
          <w:rFonts w:eastAsia="Calibri"/>
        </w:rPr>
        <w:t xml:space="preserve"> Torres Strait Islander peoples:  </w:t>
      </w:r>
    </w:p>
    <w:p w14:paraId="5D095762" w14:textId="53F76563" w:rsidR="00BF0A1A" w:rsidRPr="009F1FB5" w:rsidRDefault="00BF0A1A" w:rsidP="009F1FB5">
      <w:pPr>
        <w:pStyle w:val="ListBullet2"/>
        <w:rPr>
          <w:rFonts w:eastAsia="Calibri"/>
        </w:rPr>
      </w:pPr>
      <w:r w:rsidRPr="009F1FB5">
        <w:rPr>
          <w:rFonts w:eastAsia="Calibri"/>
        </w:rPr>
        <w:t>Celebrating Reconciliation Grants - support events to promote truth-telling, understanding, respect and reconciliation between Aboriginal peoples, Torres Strait Islander peoples and non-Indigenous Queenslanders</w:t>
      </w:r>
    </w:p>
    <w:p w14:paraId="4A6A25DD" w14:textId="79003137" w:rsidR="00BF0A1A" w:rsidRPr="009F1FB5" w:rsidRDefault="00BF0A1A" w:rsidP="009F1FB5">
      <w:pPr>
        <w:pStyle w:val="ListBullet2"/>
        <w:rPr>
          <w:rFonts w:eastAsia="Calibri"/>
        </w:rPr>
      </w:pPr>
      <w:r w:rsidRPr="009F1FB5">
        <w:rPr>
          <w:rFonts w:eastAsia="Calibri"/>
        </w:rPr>
        <w:t>Indigenous Languages Grants (co-funded with Department of Education) - support initiatives that promote, preserve and revive Aboriginal and Torres Strait Islander languages and dialects (specific promotion and regard to S28b).</w:t>
      </w:r>
    </w:p>
    <w:p w14:paraId="7DA1D4E7" w14:textId="42A464D3" w:rsidR="004E7995" w:rsidRPr="009F1FB5" w:rsidRDefault="0011648E" w:rsidP="009F1FB5">
      <w:pPr>
        <w:pStyle w:val="ListBullet"/>
        <w:rPr>
          <w:rFonts w:eastAsia="Calibri"/>
        </w:rPr>
      </w:pPr>
      <w:r w:rsidRPr="009F1FB5">
        <w:rPr>
          <w:rFonts w:eastAsia="Calibri"/>
        </w:rPr>
        <w:t>d</w:t>
      </w:r>
      <w:r w:rsidR="00C81C2A" w:rsidRPr="009F1FB5">
        <w:rPr>
          <w:rFonts w:eastAsia="Calibri"/>
        </w:rPr>
        <w:t>epartmental</w:t>
      </w:r>
      <w:r w:rsidR="004E7995" w:rsidRPr="009F1FB5">
        <w:rPr>
          <w:rFonts w:eastAsia="Calibri"/>
        </w:rPr>
        <w:t xml:space="preserve"> </w:t>
      </w:r>
      <w:r w:rsidR="00A56284" w:rsidRPr="009F1FB5">
        <w:rPr>
          <w:rFonts w:eastAsia="Calibri"/>
        </w:rPr>
        <w:t xml:space="preserve">business areas </w:t>
      </w:r>
      <w:r w:rsidR="004E7995" w:rsidRPr="009F1FB5">
        <w:rPr>
          <w:rFonts w:eastAsia="Calibri"/>
        </w:rPr>
        <w:t xml:space="preserve">promote the Human Rights Policy, </w:t>
      </w:r>
      <w:r w:rsidR="00E45BB1" w:rsidRPr="009F1FB5">
        <w:rPr>
          <w:rFonts w:eastAsia="Calibri"/>
        </w:rPr>
        <w:t>and the</w:t>
      </w:r>
      <w:r w:rsidR="004E7995" w:rsidRPr="009F1FB5">
        <w:rPr>
          <w:rFonts w:eastAsia="Calibri"/>
        </w:rPr>
        <w:t xml:space="preserve"> Legislation Network Forum training events to all staff</w:t>
      </w:r>
      <w:r w:rsidR="00C81C2A" w:rsidRPr="009F1FB5">
        <w:rPr>
          <w:rFonts w:eastAsia="Calibri"/>
        </w:rPr>
        <w:t xml:space="preserve"> and consider human rights in briefing senior management</w:t>
      </w:r>
    </w:p>
    <w:p w14:paraId="0DB88C9B" w14:textId="5EB369D4" w:rsidR="00F05026" w:rsidRPr="009F1FB5" w:rsidRDefault="0011648E" w:rsidP="009F1FB5">
      <w:pPr>
        <w:pStyle w:val="ListBullet"/>
        <w:rPr>
          <w:rFonts w:eastAsia="Calibri"/>
        </w:rPr>
      </w:pPr>
      <w:r w:rsidRPr="009F1FB5">
        <w:rPr>
          <w:rFonts w:eastAsia="Calibri"/>
        </w:rPr>
        <w:t>t</w:t>
      </w:r>
      <w:r w:rsidR="007758D9" w:rsidRPr="009F1FB5">
        <w:rPr>
          <w:rFonts w:eastAsia="Calibri"/>
        </w:rPr>
        <w:t>he department promoted Human Rights Month, 10 November 2020 to 10 December 2020, with links to resources and information on the internal and external websites and social media platforms</w:t>
      </w:r>
      <w:r w:rsidR="00B52CF2" w:rsidRPr="009F1FB5">
        <w:rPr>
          <w:rFonts w:eastAsia="Calibri"/>
        </w:rPr>
        <w:t>.</w:t>
      </w:r>
    </w:p>
    <w:p w14:paraId="10A3D7B0" w14:textId="77777777" w:rsidR="007758D9" w:rsidRPr="009F1FB5" w:rsidRDefault="007758D9" w:rsidP="009F1FB5">
      <w:pPr>
        <w:pStyle w:val="Heading3"/>
        <w:rPr>
          <w:rFonts w:eastAsia="Calibri"/>
        </w:rPr>
      </w:pPr>
      <w:r w:rsidRPr="009F1FB5">
        <w:rPr>
          <w:rFonts w:eastAsia="Calibri"/>
        </w:rPr>
        <w:t xml:space="preserve">Human rights complaints </w:t>
      </w:r>
    </w:p>
    <w:p w14:paraId="744088BA" w14:textId="34385CC9" w:rsidR="007758D9" w:rsidRPr="009F1FB5" w:rsidRDefault="007D19A5" w:rsidP="009F1FB5">
      <w:pPr>
        <w:pStyle w:val="Heading4"/>
      </w:pPr>
      <w:r w:rsidRPr="009F1FB5">
        <w:t>Customer human rights complaints</w:t>
      </w:r>
    </w:p>
    <w:p w14:paraId="3E679248" w14:textId="5B219AC8" w:rsidR="007D19A5" w:rsidRPr="00E4449B" w:rsidRDefault="004E7995" w:rsidP="009F1FB5">
      <w:pPr>
        <w:rPr>
          <w:rFonts w:eastAsia="Calibri"/>
          <w:lang w:val="en-US" w:eastAsia="en-US"/>
        </w:rPr>
      </w:pPr>
      <w:r w:rsidRPr="00E4449B">
        <w:rPr>
          <w:rFonts w:eastAsia="Calibri"/>
          <w:lang w:val="en-US" w:eastAsia="en-US"/>
        </w:rPr>
        <w:lastRenderedPageBreak/>
        <w:t>During the reporting period, t</w:t>
      </w:r>
      <w:r w:rsidR="007D19A5" w:rsidRPr="00E4449B">
        <w:rPr>
          <w:rFonts w:eastAsia="Calibri"/>
          <w:lang w:val="en-US" w:eastAsia="en-US"/>
        </w:rPr>
        <w:t xml:space="preserve">he department </w:t>
      </w:r>
      <w:r w:rsidRPr="00E4449B">
        <w:rPr>
          <w:rFonts w:eastAsia="Calibri"/>
          <w:lang w:val="en-US" w:eastAsia="en-US"/>
        </w:rPr>
        <w:t xml:space="preserve">had </w:t>
      </w:r>
      <w:r w:rsidR="007D19A5" w:rsidRPr="00E4449B">
        <w:rPr>
          <w:rFonts w:eastAsia="Calibri"/>
          <w:lang w:val="en-US" w:eastAsia="en-US"/>
        </w:rPr>
        <w:t>seven customer complaints that were identified to engage human rights.</w:t>
      </w:r>
    </w:p>
    <w:p w14:paraId="239B2F6A" w14:textId="27F4D90E" w:rsidR="007D19A5" w:rsidRPr="00E4449B" w:rsidRDefault="007D19A5" w:rsidP="009F1FB5">
      <w:pPr>
        <w:rPr>
          <w:rFonts w:eastAsia="Calibri"/>
          <w:lang w:val="en-US" w:eastAsia="en-US"/>
        </w:rPr>
      </w:pPr>
      <w:r w:rsidRPr="00E4449B">
        <w:rPr>
          <w:rFonts w:eastAsia="Calibri"/>
          <w:lang w:val="en-US" w:eastAsia="en-US"/>
        </w:rPr>
        <w:t>The identified human rights that were alleged to have been engaged were:</w:t>
      </w:r>
    </w:p>
    <w:p w14:paraId="2C836E41" w14:textId="522AE6B2" w:rsidR="007D19A5" w:rsidRPr="009F1FB5" w:rsidRDefault="007D19A5" w:rsidP="009F1FB5">
      <w:pPr>
        <w:pStyle w:val="ListBullet"/>
        <w:rPr>
          <w:rFonts w:eastAsia="Calibri"/>
        </w:rPr>
      </w:pPr>
      <w:r w:rsidRPr="009F1FB5">
        <w:rPr>
          <w:rFonts w:eastAsia="Calibri"/>
        </w:rPr>
        <w:t xml:space="preserve">s15 </w:t>
      </w:r>
      <w:r w:rsidR="002A6526" w:rsidRPr="009F1FB5">
        <w:rPr>
          <w:rFonts w:eastAsia="Calibri"/>
        </w:rPr>
        <w:t>R</w:t>
      </w:r>
      <w:r w:rsidRPr="009F1FB5">
        <w:rPr>
          <w:rFonts w:eastAsia="Calibri"/>
        </w:rPr>
        <w:t>ecognition and equality before the law</w:t>
      </w:r>
    </w:p>
    <w:p w14:paraId="516A014C" w14:textId="1F2D126D" w:rsidR="007D19A5" w:rsidRPr="009F1FB5" w:rsidRDefault="007D19A5" w:rsidP="009F1FB5">
      <w:pPr>
        <w:pStyle w:val="ListBullet"/>
        <w:rPr>
          <w:rFonts w:eastAsia="Calibri"/>
        </w:rPr>
      </w:pPr>
      <w:r w:rsidRPr="009F1FB5">
        <w:rPr>
          <w:rFonts w:eastAsia="Calibri"/>
        </w:rPr>
        <w:t xml:space="preserve">s21 </w:t>
      </w:r>
      <w:r w:rsidR="002A6526" w:rsidRPr="009F1FB5">
        <w:rPr>
          <w:rFonts w:eastAsia="Calibri"/>
        </w:rPr>
        <w:t>F</w:t>
      </w:r>
      <w:r w:rsidRPr="009F1FB5">
        <w:rPr>
          <w:rFonts w:eastAsia="Calibri"/>
        </w:rPr>
        <w:t xml:space="preserve">reedom of </w:t>
      </w:r>
      <w:r w:rsidR="002A6526" w:rsidRPr="009F1FB5">
        <w:rPr>
          <w:rFonts w:eastAsia="Calibri"/>
        </w:rPr>
        <w:t>e</w:t>
      </w:r>
      <w:r w:rsidRPr="009F1FB5">
        <w:rPr>
          <w:rFonts w:eastAsia="Calibri"/>
        </w:rPr>
        <w:t xml:space="preserve">xpression </w:t>
      </w:r>
    </w:p>
    <w:p w14:paraId="0B6011A2" w14:textId="1F28A7D5" w:rsidR="007D19A5" w:rsidRPr="009F1FB5" w:rsidRDefault="007D19A5" w:rsidP="009F1FB5">
      <w:pPr>
        <w:pStyle w:val="ListBullet"/>
        <w:rPr>
          <w:rFonts w:eastAsia="Calibri"/>
        </w:rPr>
      </w:pPr>
      <w:r w:rsidRPr="009F1FB5">
        <w:rPr>
          <w:rFonts w:eastAsia="Calibri"/>
        </w:rPr>
        <w:t xml:space="preserve">s.25 </w:t>
      </w:r>
      <w:r w:rsidR="002A6526" w:rsidRPr="009F1FB5">
        <w:rPr>
          <w:rFonts w:eastAsia="Calibri"/>
        </w:rPr>
        <w:t>P</w:t>
      </w:r>
      <w:r w:rsidRPr="009F1FB5">
        <w:rPr>
          <w:rFonts w:eastAsia="Calibri"/>
        </w:rPr>
        <w:t>rivacy and reputation.</w:t>
      </w:r>
    </w:p>
    <w:p w14:paraId="69747AA7" w14:textId="75BB4DBF" w:rsidR="007D19A5" w:rsidRPr="00B74C2B" w:rsidRDefault="007D19A5" w:rsidP="009F1FB5">
      <w:pPr>
        <w:pStyle w:val="ListBullet"/>
        <w:rPr>
          <w:rFonts w:eastAsia="Calibri"/>
        </w:rPr>
      </w:pPr>
      <w:r w:rsidRPr="00B74C2B">
        <w:rPr>
          <w:rFonts w:eastAsia="Calibri"/>
        </w:rPr>
        <w:t>s27</w:t>
      </w:r>
      <w:r w:rsidR="002A6526" w:rsidRPr="00B74C2B">
        <w:rPr>
          <w:rFonts w:eastAsia="Calibri"/>
        </w:rPr>
        <w:t xml:space="preserve"> </w:t>
      </w:r>
      <w:r w:rsidRPr="00B74C2B">
        <w:rPr>
          <w:rFonts w:eastAsia="Calibri"/>
        </w:rPr>
        <w:t xml:space="preserve">Cultural </w:t>
      </w:r>
      <w:r w:rsidR="002A6526" w:rsidRPr="00B74C2B">
        <w:rPr>
          <w:rFonts w:eastAsia="Calibri"/>
        </w:rPr>
        <w:t>r</w:t>
      </w:r>
      <w:r w:rsidRPr="00B74C2B">
        <w:rPr>
          <w:rFonts w:eastAsia="Calibri"/>
        </w:rPr>
        <w:t>ights (general)</w:t>
      </w:r>
    </w:p>
    <w:p w14:paraId="0DC8DFB2" w14:textId="36FC9F17" w:rsidR="007D19A5" w:rsidRPr="00B74C2B" w:rsidRDefault="007D19A5" w:rsidP="009F1FB5">
      <w:pPr>
        <w:pStyle w:val="ListBullet"/>
        <w:rPr>
          <w:rFonts w:eastAsia="Calibri"/>
        </w:rPr>
      </w:pPr>
      <w:r w:rsidRPr="00B74C2B">
        <w:rPr>
          <w:rFonts w:eastAsia="Calibri"/>
        </w:rPr>
        <w:t xml:space="preserve">s29 </w:t>
      </w:r>
      <w:r w:rsidR="002409F5" w:rsidRPr="00B74C2B">
        <w:rPr>
          <w:rFonts w:eastAsia="Calibri"/>
        </w:rPr>
        <w:t>Right to l</w:t>
      </w:r>
      <w:r w:rsidRPr="00B74C2B">
        <w:rPr>
          <w:rFonts w:eastAsia="Calibri"/>
        </w:rPr>
        <w:t>iberty and security</w:t>
      </w:r>
      <w:r w:rsidR="002409F5" w:rsidRPr="00B74C2B">
        <w:rPr>
          <w:rFonts w:eastAsia="Calibri"/>
        </w:rPr>
        <w:t xml:space="preserve"> or person</w:t>
      </w:r>
    </w:p>
    <w:p w14:paraId="7737C18E" w14:textId="2DFA7FF0" w:rsidR="007D19A5" w:rsidRPr="00B74C2B" w:rsidRDefault="007D19A5" w:rsidP="009F1FB5">
      <w:pPr>
        <w:pStyle w:val="ListBullet"/>
        <w:rPr>
          <w:rFonts w:eastAsia="Calibri"/>
        </w:rPr>
      </w:pPr>
      <w:r w:rsidRPr="00B74C2B">
        <w:rPr>
          <w:rFonts w:eastAsia="Calibri"/>
        </w:rPr>
        <w:t>s37</w:t>
      </w:r>
      <w:r w:rsidR="002409F5" w:rsidRPr="00B74C2B">
        <w:rPr>
          <w:rFonts w:eastAsia="Calibri"/>
        </w:rPr>
        <w:t xml:space="preserve"> </w:t>
      </w:r>
      <w:r w:rsidR="002A6526" w:rsidRPr="00B74C2B">
        <w:rPr>
          <w:rFonts w:eastAsia="Calibri"/>
        </w:rPr>
        <w:t>A</w:t>
      </w:r>
      <w:r w:rsidRPr="00B74C2B">
        <w:rPr>
          <w:rFonts w:eastAsia="Calibri"/>
        </w:rPr>
        <w:t>ccess health services without discrimination</w:t>
      </w:r>
    </w:p>
    <w:p w14:paraId="10CA59AC" w14:textId="1253098F" w:rsidR="00E427D6" w:rsidRPr="00E4449B" w:rsidRDefault="00E427D6" w:rsidP="009F1FB5">
      <w:pPr>
        <w:rPr>
          <w:rFonts w:eastAsia="Calibri"/>
          <w:lang w:val="en-US" w:eastAsia="en-US"/>
        </w:rPr>
      </w:pPr>
      <w:r w:rsidRPr="00E4449B">
        <w:rPr>
          <w:rFonts w:eastAsia="Calibri"/>
          <w:lang w:val="en-US" w:eastAsia="en-US"/>
        </w:rPr>
        <w:t>Outcome and resolutions as at 30 June 2021:</w:t>
      </w:r>
    </w:p>
    <w:p w14:paraId="7782E584" w14:textId="67787CBD" w:rsidR="00E427D6" w:rsidRPr="009F1FB5" w:rsidRDefault="0011648E" w:rsidP="009F1FB5">
      <w:pPr>
        <w:pStyle w:val="ListBullet"/>
        <w:rPr>
          <w:rFonts w:eastAsia="Calibri"/>
        </w:rPr>
      </w:pPr>
      <w:r w:rsidRPr="009F1FB5">
        <w:rPr>
          <w:rFonts w:eastAsia="Calibri"/>
        </w:rPr>
        <w:t>s</w:t>
      </w:r>
      <w:r w:rsidR="00E427D6" w:rsidRPr="009F1FB5">
        <w:rPr>
          <w:rFonts w:eastAsia="Calibri"/>
        </w:rPr>
        <w:t>ix matter</w:t>
      </w:r>
      <w:r w:rsidR="00A56284" w:rsidRPr="009F1FB5">
        <w:rPr>
          <w:rFonts w:eastAsia="Calibri"/>
        </w:rPr>
        <w:t>s</w:t>
      </w:r>
      <w:r w:rsidR="00E427D6" w:rsidRPr="009F1FB5">
        <w:rPr>
          <w:rFonts w:eastAsia="Calibri"/>
        </w:rPr>
        <w:t xml:space="preserve"> found no substantiated beach of human rights</w:t>
      </w:r>
    </w:p>
    <w:p w14:paraId="16A26AA0" w14:textId="4C0FC92B" w:rsidR="00E427D6" w:rsidRPr="009F1FB5" w:rsidRDefault="0011648E" w:rsidP="009F1FB5">
      <w:pPr>
        <w:pStyle w:val="ListBullet"/>
        <w:rPr>
          <w:rFonts w:eastAsia="Calibri"/>
        </w:rPr>
      </w:pPr>
      <w:r w:rsidRPr="009F1FB5">
        <w:rPr>
          <w:rFonts w:eastAsia="Calibri"/>
        </w:rPr>
        <w:t>o</w:t>
      </w:r>
      <w:r w:rsidR="00E427D6" w:rsidRPr="009F1FB5">
        <w:rPr>
          <w:rFonts w:eastAsia="Calibri"/>
        </w:rPr>
        <w:t>ne matter went to conciliation facilit</w:t>
      </w:r>
      <w:r w:rsidR="00A559F5" w:rsidRPr="009F1FB5">
        <w:rPr>
          <w:rFonts w:eastAsia="Calibri"/>
        </w:rPr>
        <w:t xml:space="preserve">ated by the Queensland Human Rights Commission – no mutual agreement on the matter was achieved. </w:t>
      </w:r>
      <w:r w:rsidR="00A56284" w:rsidRPr="009F1FB5">
        <w:rPr>
          <w:rFonts w:eastAsia="Calibri"/>
        </w:rPr>
        <w:t>The c</w:t>
      </w:r>
      <w:r w:rsidR="00A559F5" w:rsidRPr="009F1FB5">
        <w:rPr>
          <w:rFonts w:eastAsia="Calibri"/>
        </w:rPr>
        <w:t xml:space="preserve">omplainant reserved the right to refer the matter to a federal jurisdiction. </w:t>
      </w:r>
      <w:r w:rsidR="00E427D6" w:rsidRPr="009F1FB5">
        <w:rPr>
          <w:rFonts w:eastAsia="Calibri"/>
        </w:rPr>
        <w:t xml:space="preserve"> </w:t>
      </w:r>
      <w:r w:rsidR="00A559F5" w:rsidRPr="009F1FB5">
        <w:rPr>
          <w:rFonts w:eastAsia="Calibri"/>
        </w:rPr>
        <w:t>Two matters arising from this complaint have been referred to the Ethical Standards Unit for consideration.</w:t>
      </w:r>
    </w:p>
    <w:p w14:paraId="50B64CF7" w14:textId="02E0DC81" w:rsidR="008532A6" w:rsidRPr="00E4449B" w:rsidRDefault="002F6598" w:rsidP="009F1FB5">
      <w:pPr>
        <w:pStyle w:val="Heading4"/>
      </w:pPr>
      <w:r w:rsidRPr="00E4449B">
        <w:t>Human resources – staff (internal) human rights complaints</w:t>
      </w:r>
    </w:p>
    <w:p w14:paraId="28275B30" w14:textId="758278C1" w:rsidR="002F6598" w:rsidRPr="00E4449B" w:rsidRDefault="00A56284" w:rsidP="009F1FB5">
      <w:pPr>
        <w:rPr>
          <w:rFonts w:eastAsia="Calibri"/>
          <w:lang w:val="en-US" w:eastAsia="en-US"/>
        </w:rPr>
      </w:pPr>
      <w:bookmarkStart w:id="28" w:name="_Hlk77934935"/>
      <w:r w:rsidRPr="00E4449B">
        <w:rPr>
          <w:rFonts w:eastAsia="Calibri"/>
          <w:lang w:val="en-US" w:eastAsia="en-US"/>
        </w:rPr>
        <w:t>During the reporting period, t</w:t>
      </w:r>
      <w:r w:rsidR="002F6598" w:rsidRPr="00E4449B">
        <w:rPr>
          <w:rFonts w:eastAsia="Calibri"/>
          <w:lang w:val="en-US" w:eastAsia="en-US"/>
        </w:rPr>
        <w:t xml:space="preserve">he department did not receive any complaints directly referring to the </w:t>
      </w:r>
      <w:r w:rsidR="002F6598" w:rsidRPr="00E4449B">
        <w:rPr>
          <w:rFonts w:eastAsia="Calibri"/>
          <w:i/>
          <w:lang w:val="en-US" w:eastAsia="en-US"/>
        </w:rPr>
        <w:t>Human Rights Act 2019</w:t>
      </w:r>
      <w:r w:rsidR="002F6598" w:rsidRPr="00E4449B">
        <w:rPr>
          <w:rFonts w:eastAsia="Calibri"/>
          <w:lang w:val="en-US" w:eastAsia="en-US"/>
        </w:rPr>
        <w:t>; however, when assessed there were 77 matters containing identified human rights that may have been engaged.</w:t>
      </w:r>
    </w:p>
    <w:bookmarkEnd w:id="28"/>
    <w:p w14:paraId="62370892" w14:textId="1DB9F8B7" w:rsidR="002F6598" w:rsidRPr="00E4449B" w:rsidRDefault="002F6598" w:rsidP="009F1FB5">
      <w:pPr>
        <w:rPr>
          <w:rFonts w:eastAsia="Calibri"/>
          <w:i/>
          <w:lang w:val="en-US"/>
        </w:rPr>
      </w:pPr>
      <w:r w:rsidRPr="00E4449B">
        <w:rPr>
          <w:rFonts w:eastAsia="Calibri"/>
          <w:lang w:val="en-US"/>
        </w:rPr>
        <w:t xml:space="preserve">The identified </w:t>
      </w:r>
      <w:r w:rsidR="007D19A5" w:rsidRPr="00E4449B">
        <w:rPr>
          <w:rFonts w:eastAsia="Calibri"/>
          <w:lang w:val="en-US"/>
        </w:rPr>
        <w:t>h</w:t>
      </w:r>
      <w:r w:rsidRPr="00E4449B">
        <w:rPr>
          <w:rFonts w:eastAsia="Calibri"/>
          <w:lang w:val="en-US"/>
        </w:rPr>
        <w:t xml:space="preserve">uman </w:t>
      </w:r>
      <w:r w:rsidR="007D19A5" w:rsidRPr="00E4449B">
        <w:rPr>
          <w:rFonts w:eastAsia="Calibri"/>
          <w:lang w:val="en-US"/>
        </w:rPr>
        <w:t>ri</w:t>
      </w:r>
      <w:r w:rsidRPr="00E4449B">
        <w:rPr>
          <w:rFonts w:eastAsia="Calibri"/>
          <w:lang w:val="en-US"/>
        </w:rPr>
        <w:t>ghts that were alleged to have been engaged were:</w:t>
      </w:r>
    </w:p>
    <w:p w14:paraId="7450B59B" w14:textId="77777777" w:rsidR="002F6598" w:rsidRPr="009F1FB5" w:rsidRDefault="002F6598" w:rsidP="009F1FB5">
      <w:pPr>
        <w:pStyle w:val="ListBullet"/>
      </w:pPr>
      <w:r w:rsidRPr="009F1FB5">
        <w:t>s15. Recognition and equality before the law;</w:t>
      </w:r>
    </w:p>
    <w:p w14:paraId="57540314" w14:textId="77777777" w:rsidR="002F6598" w:rsidRPr="009F1FB5" w:rsidRDefault="002F6598" w:rsidP="009F1FB5">
      <w:pPr>
        <w:pStyle w:val="ListBullet"/>
      </w:pPr>
      <w:r w:rsidRPr="009F1FB5">
        <w:t xml:space="preserve">s17. Protection from torture and cruel, inhuman or degrading treatment; </w:t>
      </w:r>
    </w:p>
    <w:p w14:paraId="4D06F533" w14:textId="77777777" w:rsidR="002F6598" w:rsidRPr="009F1FB5" w:rsidRDefault="002F6598" w:rsidP="009F1FB5">
      <w:pPr>
        <w:pStyle w:val="ListBullet"/>
      </w:pPr>
      <w:r w:rsidRPr="009F1FB5">
        <w:t>s19. Freedom of movement;</w:t>
      </w:r>
    </w:p>
    <w:p w14:paraId="1EF984B0" w14:textId="77777777" w:rsidR="002F6598" w:rsidRPr="009F1FB5" w:rsidRDefault="002F6598" w:rsidP="009F1FB5">
      <w:pPr>
        <w:pStyle w:val="ListBullet"/>
      </w:pPr>
      <w:r w:rsidRPr="009F1FB5">
        <w:t>s21. Freedom of expression</w:t>
      </w:r>
    </w:p>
    <w:p w14:paraId="656421A3" w14:textId="77777777" w:rsidR="002F6598" w:rsidRPr="009F1FB5" w:rsidRDefault="002F6598" w:rsidP="009F1FB5">
      <w:pPr>
        <w:pStyle w:val="ListBullet"/>
      </w:pPr>
      <w:r w:rsidRPr="009F1FB5">
        <w:t>s24. Property rights;</w:t>
      </w:r>
    </w:p>
    <w:p w14:paraId="4D6B51EA" w14:textId="77777777" w:rsidR="002F6598" w:rsidRPr="009F1FB5" w:rsidRDefault="002F6598" w:rsidP="009F1FB5">
      <w:pPr>
        <w:pStyle w:val="ListBullet"/>
      </w:pPr>
      <w:r w:rsidRPr="009F1FB5">
        <w:t xml:space="preserve">s25. Privacy and reputation </w:t>
      </w:r>
    </w:p>
    <w:p w14:paraId="293266D6" w14:textId="77777777" w:rsidR="002F6598" w:rsidRPr="009F1FB5" w:rsidRDefault="002F6598" w:rsidP="009F1FB5">
      <w:pPr>
        <w:pStyle w:val="ListBullet"/>
      </w:pPr>
      <w:r w:rsidRPr="009F1FB5">
        <w:t>s29. Right to liberty and security of person.</w:t>
      </w:r>
    </w:p>
    <w:p w14:paraId="48207563" w14:textId="77777777" w:rsidR="002F6598" w:rsidRPr="00E4449B" w:rsidRDefault="002F6598" w:rsidP="009F1FB5">
      <w:pPr>
        <w:rPr>
          <w:rFonts w:eastAsia="Calibri"/>
          <w:i/>
          <w:lang w:val="en-US"/>
        </w:rPr>
      </w:pPr>
      <w:r w:rsidRPr="00E4449B">
        <w:rPr>
          <w:rFonts w:eastAsia="Calibri"/>
          <w:lang w:val="en-US"/>
        </w:rPr>
        <w:t>Outcome and resolutions as at 30 June 2021:</w:t>
      </w:r>
    </w:p>
    <w:p w14:paraId="20442365" w14:textId="77777777" w:rsidR="002F6598" w:rsidRPr="009F1FB5" w:rsidRDefault="002F6598" w:rsidP="009F1FB5">
      <w:pPr>
        <w:pStyle w:val="ListBullet"/>
      </w:pPr>
      <w:r w:rsidRPr="009F1FB5">
        <w:t>38 identified matters were resolved and not substantiated</w:t>
      </w:r>
    </w:p>
    <w:p w14:paraId="710E97A8" w14:textId="77777777" w:rsidR="002F6598" w:rsidRPr="009F1FB5" w:rsidRDefault="002F6598" w:rsidP="009F1FB5">
      <w:pPr>
        <w:pStyle w:val="ListBullet"/>
      </w:pPr>
      <w:r w:rsidRPr="009F1FB5">
        <w:t>10 identified matters were resolved and substantiated</w:t>
      </w:r>
    </w:p>
    <w:p w14:paraId="57DCEA30" w14:textId="3A3CF790" w:rsidR="002F6598" w:rsidRPr="009F1FB5" w:rsidRDefault="002F6598" w:rsidP="009F1FB5">
      <w:pPr>
        <w:pStyle w:val="ListBullet"/>
      </w:pPr>
      <w:r w:rsidRPr="009F1FB5">
        <w:t>29 matters are still being considered by the department</w:t>
      </w:r>
      <w:r w:rsidR="00A56284" w:rsidRPr="009F1FB5">
        <w:t xml:space="preserve"> or </w:t>
      </w:r>
      <w:r w:rsidRPr="009F1FB5">
        <w:t>not yet finalised</w:t>
      </w:r>
      <w:r w:rsidR="00A56284" w:rsidRPr="009F1FB5">
        <w:t xml:space="preserve">, </w:t>
      </w:r>
      <w:r w:rsidRPr="009F1FB5">
        <w:t>subject to ongoing departmental investigation or other processes</w:t>
      </w:r>
      <w:r w:rsidR="00A56284" w:rsidRPr="009F1FB5">
        <w:t>.</w:t>
      </w:r>
      <w:r w:rsidRPr="009F1FB5">
        <w:t xml:space="preserve">  </w:t>
      </w:r>
    </w:p>
    <w:p w14:paraId="04D37401" w14:textId="5F9E3A2D" w:rsidR="00396C53" w:rsidRPr="009F1FB5" w:rsidRDefault="00E43202" w:rsidP="009F1FB5">
      <w:pPr>
        <w:pStyle w:val="Heading4"/>
      </w:pPr>
      <w:r>
        <w:br w:type="column"/>
      </w:r>
      <w:r w:rsidR="007758D9" w:rsidRPr="009F1FB5">
        <w:lastRenderedPageBreak/>
        <w:t>Reviews</w:t>
      </w:r>
    </w:p>
    <w:p w14:paraId="60950A79" w14:textId="6B3B2E5A" w:rsidR="00A56284" w:rsidRPr="00E4449B" w:rsidRDefault="00A56284" w:rsidP="009F1FB5">
      <w:pPr>
        <w:rPr>
          <w:rFonts w:eastAsia="Calibri"/>
          <w:lang w:val="en-US" w:eastAsia="en-US"/>
        </w:rPr>
      </w:pPr>
      <w:r w:rsidRPr="00E4449B">
        <w:rPr>
          <w:rFonts w:eastAsia="Calibri"/>
          <w:lang w:val="en-US" w:eastAsia="en-US"/>
        </w:rPr>
        <w:t>During the reporting period, the following reviews were undertaken for compatibility with human rights:</w:t>
      </w:r>
    </w:p>
    <w:p w14:paraId="051806A8" w14:textId="495FBDDD" w:rsidR="00BF0A1A" w:rsidRPr="009F1FB5" w:rsidRDefault="00831EA2" w:rsidP="009F1FB5">
      <w:pPr>
        <w:pStyle w:val="ListBullet"/>
        <w:rPr>
          <w:rFonts w:eastAsia="Calibri"/>
        </w:rPr>
      </w:pPr>
      <w:r w:rsidRPr="009F1FB5">
        <w:rPr>
          <w:rFonts w:eastAsia="Calibri"/>
        </w:rPr>
        <w:t>a</w:t>
      </w:r>
      <w:r w:rsidR="00BF0A1A" w:rsidRPr="009F1FB5">
        <w:rPr>
          <w:rFonts w:eastAsia="Calibri"/>
        </w:rPr>
        <w:t xml:space="preserve">ll legislation for which the </w:t>
      </w:r>
      <w:r w:rsidR="00B74C2B">
        <w:rPr>
          <w:rFonts w:eastAsia="Calibri"/>
        </w:rPr>
        <w:t xml:space="preserve">department </w:t>
      </w:r>
      <w:r w:rsidR="00BF0A1A" w:rsidRPr="009F1FB5">
        <w:rPr>
          <w:rFonts w:eastAsia="Calibri"/>
        </w:rPr>
        <w:t>has administrative responsibility has been reviewed for compatibility with human rights. The department proposes to:</w:t>
      </w:r>
    </w:p>
    <w:p w14:paraId="05C40991" w14:textId="77777777" w:rsidR="00BF0A1A" w:rsidRPr="009F1FB5" w:rsidRDefault="00BF0A1A" w:rsidP="007B1B10">
      <w:pPr>
        <w:pStyle w:val="ListBullet2"/>
        <w:numPr>
          <w:ilvl w:val="0"/>
          <w:numId w:val="23"/>
        </w:numPr>
        <w:rPr>
          <w:rFonts w:eastAsia="Calibri"/>
        </w:rPr>
      </w:pPr>
      <w:r w:rsidRPr="009F1FB5">
        <w:rPr>
          <w:rFonts w:eastAsia="Calibri"/>
        </w:rPr>
        <w:t xml:space="preserve">include amendments to address incompatibility in relation to one provision of the </w:t>
      </w:r>
      <w:r w:rsidRPr="0006674B">
        <w:rPr>
          <w:rFonts w:eastAsia="Calibri"/>
          <w:i/>
          <w:iCs/>
        </w:rPr>
        <w:t>Disability Services Act 2006</w:t>
      </w:r>
      <w:r w:rsidRPr="009F1FB5">
        <w:rPr>
          <w:rFonts w:eastAsia="Calibri"/>
        </w:rPr>
        <w:t xml:space="preserve"> (DSA) and two provisions of the </w:t>
      </w:r>
      <w:r w:rsidRPr="0006674B">
        <w:rPr>
          <w:rFonts w:eastAsia="Calibri"/>
          <w:i/>
          <w:iCs/>
        </w:rPr>
        <w:t>Guide, Hearing and Assistance Dogs Act 2009</w:t>
      </w:r>
      <w:r w:rsidRPr="009F1FB5">
        <w:rPr>
          <w:rFonts w:eastAsia="Calibri"/>
        </w:rPr>
        <w:t xml:space="preserve"> in the next suitable Bill progressing amendments to portfolio legislation</w:t>
      </w:r>
    </w:p>
    <w:p w14:paraId="4CAFAB6F" w14:textId="7ABAF413" w:rsidR="00BF0A1A" w:rsidRPr="009F1FB5" w:rsidRDefault="00BF0A1A" w:rsidP="007B1B10">
      <w:pPr>
        <w:pStyle w:val="ListBullet2"/>
        <w:numPr>
          <w:ilvl w:val="0"/>
          <w:numId w:val="23"/>
        </w:numPr>
        <w:rPr>
          <w:rFonts w:eastAsia="Calibri"/>
        </w:rPr>
      </w:pPr>
      <w:r w:rsidRPr="009F1FB5">
        <w:rPr>
          <w:rFonts w:eastAsia="Calibri"/>
        </w:rPr>
        <w:t>consider two DSA provisions as part of an ongoing review of Queensland’s current legislative framework for authorising the use of restrictive practices</w:t>
      </w:r>
    </w:p>
    <w:p w14:paraId="0A509E2A" w14:textId="1F8ED612" w:rsidR="00BF0A1A" w:rsidRPr="009F1FB5" w:rsidRDefault="00831EA2" w:rsidP="009F1FB5">
      <w:pPr>
        <w:pStyle w:val="ListBullet"/>
        <w:rPr>
          <w:rFonts w:eastAsia="Calibri"/>
        </w:rPr>
      </w:pPr>
      <w:r w:rsidRPr="009F1FB5">
        <w:rPr>
          <w:rFonts w:eastAsia="Calibri"/>
        </w:rPr>
        <w:t>t</w:t>
      </w:r>
      <w:r w:rsidR="00BF0A1A" w:rsidRPr="009F1FB5">
        <w:rPr>
          <w:rFonts w:eastAsia="Calibri"/>
        </w:rPr>
        <w:t xml:space="preserve">hree DSA provisions were repealed and replaced as part of </w:t>
      </w:r>
      <w:r w:rsidR="00BF0A1A" w:rsidRPr="0006674B">
        <w:rPr>
          <w:rFonts w:eastAsia="Calibri"/>
          <w:i/>
          <w:iCs/>
        </w:rPr>
        <w:t>the Disability and Other Legislation (Worker Screening) Amendment Act 2020</w:t>
      </w:r>
      <w:r w:rsidR="00BF0A1A" w:rsidRPr="009F1FB5">
        <w:rPr>
          <w:rFonts w:eastAsia="Calibri"/>
        </w:rPr>
        <w:t>, which commenced on 1 February 2021. As per the Statement of Compatibility for this Amendment Act, the replacement provisions are considered compatible with human rights.</w:t>
      </w:r>
      <w:r w:rsidR="00EF736C" w:rsidRPr="009F1FB5">
        <w:rPr>
          <w:rFonts w:eastAsia="Calibri"/>
        </w:rPr>
        <w:t xml:space="preserve"> The Human Rights Statement of Compatibility for the </w:t>
      </w:r>
      <w:r w:rsidR="00EF736C" w:rsidRPr="00A20A11">
        <w:rPr>
          <w:rFonts w:eastAsia="Calibri"/>
          <w:i/>
          <w:iCs/>
        </w:rPr>
        <w:t>Disability Services and Other Legislation (Worker Screening) Amendment Act 2021</w:t>
      </w:r>
      <w:r w:rsidR="00EF736C" w:rsidRPr="009F1FB5">
        <w:rPr>
          <w:rFonts w:eastAsia="Calibri"/>
        </w:rPr>
        <w:t xml:space="preserve"> is available here: </w:t>
      </w:r>
      <w:hyperlink r:id="rId11" w:history="1">
        <w:r w:rsidR="00EF736C" w:rsidRPr="009F1FB5">
          <w:rPr>
            <w:rStyle w:val="Hyperlink"/>
            <w:rFonts w:eastAsia="Calibri"/>
            <w:color w:val="auto"/>
            <w:u w:val="none"/>
          </w:rPr>
          <w:t>https://www.legislation.qld.gov.au/view/pdf/bill.first.hrc/bill-2020-040</w:t>
        </w:r>
      </w:hyperlink>
    </w:p>
    <w:p w14:paraId="64348EB3" w14:textId="45B72DAE" w:rsidR="00AE4D34" w:rsidRPr="009F1FB5" w:rsidRDefault="00831EA2" w:rsidP="009F1FB5">
      <w:pPr>
        <w:pStyle w:val="ListBullet"/>
        <w:rPr>
          <w:rFonts w:eastAsia="Calibri"/>
        </w:rPr>
      </w:pPr>
      <w:r w:rsidRPr="009F1FB5">
        <w:rPr>
          <w:rFonts w:eastAsia="Calibri"/>
        </w:rPr>
        <w:t>t</w:t>
      </w:r>
      <w:r w:rsidR="00A56284" w:rsidRPr="009F1FB5">
        <w:rPr>
          <w:rFonts w:eastAsia="Calibri"/>
        </w:rPr>
        <w:t xml:space="preserve">he </w:t>
      </w:r>
      <w:r w:rsidR="00AE4D34" w:rsidRPr="009F1FB5">
        <w:rPr>
          <w:rFonts w:eastAsia="Calibri"/>
        </w:rPr>
        <w:t>Accommodation Support and Respite Services (AS&amp;RS)</w:t>
      </w:r>
      <w:r w:rsidR="00A56284" w:rsidRPr="009F1FB5">
        <w:rPr>
          <w:rFonts w:eastAsia="Calibri"/>
        </w:rPr>
        <w:t xml:space="preserve"> business area</w:t>
      </w:r>
      <w:r w:rsidR="00AE4D34" w:rsidRPr="009F1FB5">
        <w:rPr>
          <w:rFonts w:eastAsia="Calibri"/>
        </w:rPr>
        <w:t xml:space="preserve"> continues to work with </w:t>
      </w:r>
      <w:r w:rsidR="00C81C2A" w:rsidRPr="009F1FB5">
        <w:rPr>
          <w:rFonts w:eastAsia="Calibri"/>
        </w:rPr>
        <w:t>t</w:t>
      </w:r>
      <w:r w:rsidR="00AE4D34" w:rsidRPr="009F1FB5">
        <w:rPr>
          <w:rFonts w:eastAsia="Calibri"/>
        </w:rPr>
        <w:t xml:space="preserve">he Public Trustee of Queensland (PTQ) on a debit card trial to facilitate maximising client participation in community activities through external Community Access Service (CAS) agencies.  Phase Two of the trial is now in full operation and positive feedback has been received. Due to the trial’s success to date, work is being prepared for PTQ to transition to Phase 3 of the trial, streamlining administrative burden between PTQ and CAS agencies. This work continues to strengthen the human rights of mutual clients while embedding the changes made to the </w:t>
      </w:r>
      <w:r w:rsidR="00AE4D34" w:rsidRPr="00A20A11">
        <w:rPr>
          <w:rFonts w:eastAsia="Calibri"/>
          <w:i/>
          <w:iCs/>
        </w:rPr>
        <w:t>Guardianship Administration Act 2000</w:t>
      </w:r>
      <w:r w:rsidR="00AE4D34" w:rsidRPr="009F1FB5">
        <w:rPr>
          <w:rFonts w:eastAsia="Calibri"/>
        </w:rPr>
        <w:t xml:space="preserve"> to align with the </w:t>
      </w:r>
      <w:r w:rsidR="00367311" w:rsidRPr="00A20A11">
        <w:rPr>
          <w:rFonts w:eastAsia="Calibri"/>
          <w:i/>
          <w:iCs/>
        </w:rPr>
        <w:t>Human Rights</w:t>
      </w:r>
      <w:r w:rsidR="00AE4D34" w:rsidRPr="00A20A11">
        <w:rPr>
          <w:rFonts w:eastAsia="Calibri"/>
          <w:i/>
          <w:iCs/>
        </w:rPr>
        <w:t xml:space="preserve"> Act</w:t>
      </w:r>
      <w:r w:rsidR="00A56284" w:rsidRPr="00A20A11">
        <w:rPr>
          <w:rFonts w:eastAsia="Calibri"/>
          <w:i/>
          <w:iCs/>
        </w:rPr>
        <w:t xml:space="preserve"> 2019</w:t>
      </w:r>
    </w:p>
    <w:p w14:paraId="0471AC96" w14:textId="1F604E72" w:rsidR="00BF0A1A" w:rsidRPr="009F1FB5" w:rsidRDefault="00831EA2" w:rsidP="009F1FB5">
      <w:pPr>
        <w:pStyle w:val="ListBullet"/>
        <w:rPr>
          <w:rFonts w:eastAsia="Calibri"/>
        </w:rPr>
      </w:pPr>
      <w:r w:rsidRPr="009F1FB5">
        <w:rPr>
          <w:rFonts w:eastAsia="Calibri"/>
        </w:rPr>
        <w:t>a</w:t>
      </w:r>
      <w:r w:rsidR="00BF0A1A" w:rsidRPr="009F1FB5">
        <w:rPr>
          <w:rFonts w:eastAsia="Calibri"/>
        </w:rPr>
        <w:t xml:space="preserve">ll </w:t>
      </w:r>
      <w:r w:rsidR="00AE4D34" w:rsidRPr="009F1FB5">
        <w:rPr>
          <w:rFonts w:eastAsia="Calibri"/>
        </w:rPr>
        <w:t xml:space="preserve">departmental </w:t>
      </w:r>
      <w:r w:rsidR="00BF0A1A" w:rsidRPr="009F1FB5">
        <w:rPr>
          <w:rFonts w:eastAsia="Calibri"/>
        </w:rPr>
        <w:t>H</w:t>
      </w:r>
      <w:r w:rsidR="00AE4D34" w:rsidRPr="009F1FB5">
        <w:rPr>
          <w:rFonts w:eastAsia="Calibri"/>
        </w:rPr>
        <w:t xml:space="preserve">uman </w:t>
      </w:r>
      <w:r w:rsidR="00BF0A1A" w:rsidRPr="009F1FB5">
        <w:rPr>
          <w:rFonts w:eastAsia="Calibri"/>
        </w:rPr>
        <w:t>R</w:t>
      </w:r>
      <w:r w:rsidR="00AE4D34" w:rsidRPr="009F1FB5">
        <w:rPr>
          <w:rFonts w:eastAsia="Calibri"/>
        </w:rPr>
        <w:t>esources</w:t>
      </w:r>
      <w:r w:rsidR="00BF0A1A" w:rsidRPr="009F1FB5">
        <w:rPr>
          <w:rFonts w:eastAsia="Calibri"/>
        </w:rPr>
        <w:t xml:space="preserve"> policies have been updated to include </w:t>
      </w:r>
      <w:r w:rsidR="00367311" w:rsidRPr="009F1FB5">
        <w:rPr>
          <w:rFonts w:eastAsia="Calibri"/>
        </w:rPr>
        <w:t>h</w:t>
      </w:r>
      <w:r w:rsidR="00BF0A1A" w:rsidRPr="009F1FB5">
        <w:rPr>
          <w:rFonts w:eastAsia="Calibri"/>
        </w:rPr>
        <w:t xml:space="preserve">uman </w:t>
      </w:r>
      <w:r w:rsidR="00367311" w:rsidRPr="009F1FB5">
        <w:rPr>
          <w:rFonts w:eastAsia="Calibri"/>
        </w:rPr>
        <w:t>r</w:t>
      </w:r>
      <w:r w:rsidR="00BF0A1A" w:rsidRPr="009F1FB5">
        <w:rPr>
          <w:rFonts w:eastAsia="Calibri"/>
        </w:rPr>
        <w:t>ights content</w:t>
      </w:r>
    </w:p>
    <w:p w14:paraId="17F6B882" w14:textId="4CAE23E9" w:rsidR="00BF0A1A" w:rsidRPr="009F1FB5" w:rsidRDefault="00831EA2" w:rsidP="009F1FB5">
      <w:pPr>
        <w:pStyle w:val="ListBullet"/>
        <w:rPr>
          <w:rFonts w:eastAsia="Calibri"/>
        </w:rPr>
      </w:pPr>
      <w:proofErr w:type="gramStart"/>
      <w:r w:rsidRPr="009F1FB5">
        <w:rPr>
          <w:rFonts w:eastAsia="Calibri"/>
        </w:rPr>
        <w:t>t</w:t>
      </w:r>
      <w:r w:rsidR="00BF0A1A" w:rsidRPr="009F1FB5">
        <w:rPr>
          <w:rFonts w:eastAsia="Calibri"/>
        </w:rPr>
        <w:t>he majority of</w:t>
      </w:r>
      <w:proofErr w:type="gramEnd"/>
      <w:r w:rsidR="00BF0A1A" w:rsidRPr="009F1FB5">
        <w:rPr>
          <w:rFonts w:eastAsia="Calibri"/>
        </w:rPr>
        <w:t xml:space="preserve"> existing departmental policies and procedures relating to Disability Accommodation and Forensic Services have been reviewed for compatibility with human rights </w:t>
      </w:r>
    </w:p>
    <w:p w14:paraId="6F1107AC" w14:textId="1ECBFBB6" w:rsidR="00BF0A1A" w:rsidRPr="009F1FB5" w:rsidRDefault="00831EA2" w:rsidP="009F1FB5">
      <w:pPr>
        <w:pStyle w:val="ListBullet"/>
        <w:rPr>
          <w:rFonts w:eastAsia="Calibri"/>
        </w:rPr>
      </w:pPr>
      <w:r w:rsidRPr="009F1FB5">
        <w:rPr>
          <w:rFonts w:eastAsia="Calibri"/>
        </w:rPr>
        <w:t>f</w:t>
      </w:r>
      <w:r w:rsidR="00BF0A1A" w:rsidRPr="009F1FB5">
        <w:rPr>
          <w:rFonts w:eastAsia="Calibri"/>
        </w:rPr>
        <w:t>ollowing the Machinery</w:t>
      </w:r>
      <w:r w:rsidR="00DC4DAB" w:rsidRPr="009F1FB5">
        <w:rPr>
          <w:rFonts w:eastAsia="Calibri"/>
        </w:rPr>
        <w:t xml:space="preserve"> </w:t>
      </w:r>
      <w:r w:rsidR="00BF0A1A" w:rsidRPr="009F1FB5">
        <w:rPr>
          <w:rFonts w:eastAsia="Calibri"/>
        </w:rPr>
        <w:t>of</w:t>
      </w:r>
      <w:r w:rsidR="00DC4DAB" w:rsidRPr="009F1FB5">
        <w:rPr>
          <w:rFonts w:eastAsia="Calibri"/>
        </w:rPr>
        <w:t xml:space="preserve"> </w:t>
      </w:r>
      <w:r w:rsidR="00BF0A1A" w:rsidRPr="009F1FB5">
        <w:rPr>
          <w:rFonts w:eastAsia="Calibri"/>
        </w:rPr>
        <w:t xml:space="preserve">Government changes in November 2020, an internal audit </w:t>
      </w:r>
      <w:r w:rsidR="00A56284" w:rsidRPr="009F1FB5">
        <w:rPr>
          <w:rFonts w:eastAsia="Calibri"/>
        </w:rPr>
        <w:t xml:space="preserve">review </w:t>
      </w:r>
      <w:r w:rsidR="00BF0A1A" w:rsidRPr="009F1FB5">
        <w:rPr>
          <w:rFonts w:eastAsia="Calibri"/>
        </w:rPr>
        <w:t xml:space="preserve">of the Department of Seniors, Disability Services and Aboriginal and Torres Strait Islander Partnerships’ complaints management framework was undertaken to assess compliance with relevant standards; the efficiency and effectiveness of the framework and supporting policies, procedures and systems; and the consistency of complaints management processes across the department. </w:t>
      </w:r>
      <w:r w:rsidR="00A56284" w:rsidRPr="009F1FB5">
        <w:rPr>
          <w:rFonts w:eastAsia="Calibri"/>
        </w:rPr>
        <w:t>T</w:t>
      </w:r>
      <w:r w:rsidR="00367311" w:rsidRPr="009F1FB5">
        <w:rPr>
          <w:rFonts w:eastAsia="Calibri"/>
        </w:rPr>
        <w:t xml:space="preserve">he department’s Inclusion, Engagement and Assurance unit will be </w:t>
      </w:r>
      <w:r w:rsidR="00A56284" w:rsidRPr="009F1FB5">
        <w:rPr>
          <w:rFonts w:eastAsia="Calibri"/>
        </w:rPr>
        <w:t xml:space="preserve">implementing </w:t>
      </w:r>
      <w:r w:rsidR="00367311" w:rsidRPr="009F1FB5">
        <w:rPr>
          <w:rFonts w:eastAsia="Calibri"/>
        </w:rPr>
        <w:t>the recommendations of this review</w:t>
      </w:r>
    </w:p>
    <w:p w14:paraId="7B605761" w14:textId="73E2D890" w:rsidR="00BF0A1A" w:rsidRPr="009F1FB5" w:rsidRDefault="00831EA2" w:rsidP="009F1FB5">
      <w:pPr>
        <w:pStyle w:val="ListBullet"/>
        <w:rPr>
          <w:rFonts w:eastAsia="Calibri"/>
        </w:rPr>
      </w:pPr>
      <w:r w:rsidRPr="009F1FB5">
        <w:rPr>
          <w:rFonts w:eastAsia="Calibri"/>
        </w:rPr>
        <w:t>t</w:t>
      </w:r>
      <w:r w:rsidR="00A56284" w:rsidRPr="009F1FB5">
        <w:rPr>
          <w:rFonts w:eastAsia="Calibri"/>
        </w:rPr>
        <w:t xml:space="preserve">he </w:t>
      </w:r>
      <w:r w:rsidR="00BF0A1A" w:rsidRPr="009F1FB5">
        <w:rPr>
          <w:rFonts w:eastAsia="Calibri"/>
        </w:rPr>
        <w:t>Strategic Policy and Legislation - Aboriginal and Torres Strait Islander Partnerships</w:t>
      </w:r>
      <w:r w:rsidR="00A56284" w:rsidRPr="009F1FB5">
        <w:rPr>
          <w:rFonts w:eastAsia="Calibri"/>
        </w:rPr>
        <w:t xml:space="preserve"> business area</w:t>
      </w:r>
      <w:r w:rsidR="00BF0A1A" w:rsidRPr="009F1FB5">
        <w:rPr>
          <w:rFonts w:eastAsia="Calibri"/>
        </w:rPr>
        <w:t xml:space="preserve"> has completed the review of the department’s legislation. The department proposes to consider options to address the identified legislative incompatibilities with the </w:t>
      </w:r>
      <w:r w:rsidR="00BF0A1A" w:rsidRPr="002352D0">
        <w:rPr>
          <w:rFonts w:eastAsia="Calibri"/>
          <w:i/>
          <w:iCs/>
        </w:rPr>
        <w:t>Aboriginal Cultural Heritage Act 2003, Torres Strait Islander Cultural Heritage Act 2003 (Cultural Heritage Acts), Family Responsibilities Act 2008 (FRC Act)</w:t>
      </w:r>
      <w:r w:rsidR="00BF0A1A" w:rsidRPr="009F1FB5">
        <w:rPr>
          <w:rFonts w:eastAsia="Calibri"/>
        </w:rPr>
        <w:t xml:space="preserve"> and </w:t>
      </w:r>
      <w:r w:rsidR="00BF0A1A" w:rsidRPr="002352D0">
        <w:rPr>
          <w:rFonts w:eastAsia="Calibri"/>
          <w:i/>
          <w:iCs/>
        </w:rPr>
        <w:t>Aboriginal and Torres Strait Islander Communities (Justice, Land and Other Matters) Act 1984 (JLOM Act)</w:t>
      </w:r>
      <w:r w:rsidR="00BF0A1A" w:rsidRPr="009F1FB5">
        <w:rPr>
          <w:rFonts w:eastAsia="Calibri"/>
        </w:rPr>
        <w:t xml:space="preserve"> as part of the ongoing reviews of these Acts. This approach will enable consultation with a broad range of stakeholders</w:t>
      </w:r>
    </w:p>
    <w:p w14:paraId="6C948994" w14:textId="609AF3A3" w:rsidR="00AE4D34" w:rsidRPr="009F1FB5" w:rsidRDefault="00831EA2" w:rsidP="009F1FB5">
      <w:pPr>
        <w:pStyle w:val="ListBullet"/>
        <w:rPr>
          <w:rFonts w:eastAsia="Calibri"/>
        </w:rPr>
      </w:pPr>
      <w:r w:rsidRPr="009F1FB5">
        <w:rPr>
          <w:rFonts w:eastAsia="Calibri"/>
        </w:rPr>
        <w:t>t</w:t>
      </w:r>
      <w:r w:rsidR="00AE4D34" w:rsidRPr="009F1FB5">
        <w:rPr>
          <w:rFonts w:eastAsia="Calibri"/>
        </w:rPr>
        <w:t>he Departmental Business Continuity Plan, and the Business Continuity Management Policy and Procedure</w:t>
      </w:r>
      <w:r w:rsidR="007176AD" w:rsidRPr="009F1FB5">
        <w:rPr>
          <w:rFonts w:eastAsia="Calibri"/>
        </w:rPr>
        <w:t xml:space="preserve"> have been reviewed for compatibility with human rights</w:t>
      </w:r>
      <w:r w:rsidR="00AE4D34" w:rsidRPr="009F1FB5">
        <w:rPr>
          <w:rFonts w:eastAsia="Calibri"/>
        </w:rPr>
        <w:t xml:space="preserve">. These documents have been updated to include clear statements regarding upholding human rights obligations and decision-making </w:t>
      </w:r>
      <w:r w:rsidR="007176AD" w:rsidRPr="009F1FB5">
        <w:rPr>
          <w:rFonts w:eastAsia="Calibri"/>
        </w:rPr>
        <w:t xml:space="preserve">by </w:t>
      </w:r>
      <w:r w:rsidR="00AE4D34" w:rsidRPr="009F1FB5">
        <w:rPr>
          <w:rFonts w:eastAsia="Calibri"/>
        </w:rPr>
        <w:t>management</w:t>
      </w:r>
      <w:r w:rsidR="007176AD" w:rsidRPr="009F1FB5">
        <w:rPr>
          <w:rFonts w:eastAsia="Calibri"/>
        </w:rPr>
        <w:t xml:space="preserve"> in</w:t>
      </w:r>
      <w:r w:rsidR="00AE4D34" w:rsidRPr="009F1FB5">
        <w:rPr>
          <w:rFonts w:eastAsia="Calibri"/>
        </w:rPr>
        <w:t xml:space="preserve"> response to disaster events, and subsequent recovery activities</w:t>
      </w:r>
    </w:p>
    <w:p w14:paraId="196ED35A" w14:textId="3381A0A3" w:rsidR="00AE4D34" w:rsidRPr="009F1FB5" w:rsidRDefault="00831EA2" w:rsidP="009F1FB5">
      <w:pPr>
        <w:pStyle w:val="ListBullet"/>
        <w:rPr>
          <w:rFonts w:eastAsia="Calibri"/>
        </w:rPr>
      </w:pPr>
      <w:r w:rsidRPr="009F1FB5">
        <w:rPr>
          <w:rFonts w:eastAsia="Calibri"/>
        </w:rPr>
        <w:t>t</w:t>
      </w:r>
      <w:r w:rsidR="007176AD" w:rsidRPr="009F1FB5">
        <w:rPr>
          <w:rFonts w:eastAsia="Calibri"/>
        </w:rPr>
        <w:t xml:space="preserve">he </w:t>
      </w:r>
      <w:r w:rsidR="00AE4D34" w:rsidRPr="009F1FB5">
        <w:rPr>
          <w:rFonts w:eastAsia="Calibri"/>
        </w:rPr>
        <w:t xml:space="preserve">department’s Legislative Compliance Framework, Policy and Procedure </w:t>
      </w:r>
      <w:r w:rsidR="007176AD" w:rsidRPr="009F1FB5">
        <w:rPr>
          <w:rFonts w:eastAsia="Calibri"/>
        </w:rPr>
        <w:t xml:space="preserve">have been reviewed </w:t>
      </w:r>
      <w:r w:rsidR="00AE4D34" w:rsidRPr="009F1FB5">
        <w:rPr>
          <w:rFonts w:eastAsia="Calibri"/>
        </w:rPr>
        <w:t xml:space="preserve">to ensure compatibility with the </w:t>
      </w:r>
      <w:r w:rsidR="00AE4D34" w:rsidRPr="00A20A11">
        <w:rPr>
          <w:rFonts w:eastAsia="Calibri"/>
          <w:i/>
          <w:iCs/>
        </w:rPr>
        <w:t>Human Rights Act 2019</w:t>
      </w:r>
      <w:r w:rsidR="007176AD" w:rsidRPr="009F1FB5">
        <w:rPr>
          <w:rFonts w:eastAsia="Calibri"/>
        </w:rPr>
        <w:t xml:space="preserve">, and this review has been </w:t>
      </w:r>
      <w:r w:rsidR="00983ACE" w:rsidRPr="009F1FB5">
        <w:rPr>
          <w:rFonts w:eastAsia="Calibri"/>
        </w:rPr>
        <w:t xml:space="preserve">completed </w:t>
      </w:r>
    </w:p>
    <w:p w14:paraId="38D3BDA7" w14:textId="0EFC60B0" w:rsidR="00AE4D34" w:rsidRPr="009F1FB5" w:rsidRDefault="00831EA2" w:rsidP="009F1FB5">
      <w:pPr>
        <w:pStyle w:val="ListBullet"/>
        <w:rPr>
          <w:rFonts w:eastAsia="Calibri"/>
        </w:rPr>
      </w:pPr>
      <w:r w:rsidRPr="009F1FB5">
        <w:rPr>
          <w:rFonts w:eastAsia="Calibri"/>
        </w:rPr>
        <w:t>a</w:t>
      </w:r>
      <w:r w:rsidR="00AE4D34" w:rsidRPr="009F1FB5">
        <w:rPr>
          <w:rFonts w:eastAsia="Calibri"/>
        </w:rPr>
        <w:t>ll Positive Behaviour Support and Restrictive Practices policies and procedures are being updated to ensure compatibility with human rights and to include references to the Act</w:t>
      </w:r>
    </w:p>
    <w:p w14:paraId="2E1F9173" w14:textId="031600C1" w:rsidR="00AE4D34" w:rsidRPr="009F1FB5" w:rsidRDefault="00831EA2" w:rsidP="009F1FB5">
      <w:pPr>
        <w:pStyle w:val="ListBullet"/>
        <w:rPr>
          <w:rFonts w:eastAsia="Calibri"/>
        </w:rPr>
      </w:pPr>
      <w:r w:rsidRPr="009F1FB5">
        <w:rPr>
          <w:rFonts w:eastAsia="Calibri"/>
        </w:rPr>
        <w:t>t</w:t>
      </w:r>
      <w:r w:rsidR="00AE4D34" w:rsidRPr="009F1FB5">
        <w:rPr>
          <w:rFonts w:eastAsia="Calibri"/>
        </w:rPr>
        <w:t xml:space="preserve">he Yellow Card Assessment Guidelines have been updated and reviewed by Crown Law to fully incorporate all relevant </w:t>
      </w:r>
      <w:r w:rsidR="00983ACE" w:rsidRPr="009F1FB5">
        <w:rPr>
          <w:rFonts w:eastAsia="Calibri"/>
        </w:rPr>
        <w:t>h</w:t>
      </w:r>
      <w:r w:rsidR="00AE4D34" w:rsidRPr="009F1FB5">
        <w:rPr>
          <w:rFonts w:eastAsia="Calibri"/>
        </w:rPr>
        <w:t xml:space="preserve">uman </w:t>
      </w:r>
      <w:r w:rsidR="00983ACE" w:rsidRPr="009F1FB5">
        <w:rPr>
          <w:rFonts w:eastAsia="Calibri"/>
        </w:rPr>
        <w:t>r</w:t>
      </w:r>
      <w:r w:rsidR="00AE4D34" w:rsidRPr="009F1FB5">
        <w:rPr>
          <w:rFonts w:eastAsia="Calibri"/>
        </w:rPr>
        <w:t>ights considerations</w:t>
      </w:r>
    </w:p>
    <w:p w14:paraId="6B123738" w14:textId="4DF47C98" w:rsidR="00AE4D34" w:rsidRPr="009F1FB5" w:rsidRDefault="00831EA2" w:rsidP="009F1FB5">
      <w:pPr>
        <w:pStyle w:val="ListBullet"/>
        <w:rPr>
          <w:rFonts w:eastAsia="Calibri"/>
        </w:rPr>
      </w:pPr>
      <w:r w:rsidRPr="009F1FB5">
        <w:rPr>
          <w:rFonts w:eastAsia="Calibri"/>
        </w:rPr>
        <w:t>t</w:t>
      </w:r>
      <w:r w:rsidR="00AE4D34" w:rsidRPr="009F1FB5">
        <w:rPr>
          <w:rFonts w:eastAsia="Calibri"/>
        </w:rPr>
        <w:t xml:space="preserve">he Human Services Quality Framework (HSQF) User Guide has been updated and is used by both the department and </w:t>
      </w:r>
      <w:r w:rsidR="007176AD" w:rsidRPr="009F1FB5">
        <w:rPr>
          <w:rFonts w:eastAsia="Calibri"/>
        </w:rPr>
        <w:t>Non-Government Organisations</w:t>
      </w:r>
      <w:r w:rsidR="00AE4D34" w:rsidRPr="009F1FB5">
        <w:rPr>
          <w:rFonts w:eastAsia="Calibri"/>
        </w:rPr>
        <w:t>. The updated User Guide provides public entities with guidance about the way in which services should be provided to take a human rights approach, including expectations of changes to materials</w:t>
      </w:r>
      <w:r w:rsidR="007176AD" w:rsidRPr="009F1FB5">
        <w:rPr>
          <w:rFonts w:eastAsia="Calibri"/>
        </w:rPr>
        <w:t xml:space="preserve">, </w:t>
      </w:r>
      <w:r w:rsidR="00AE4D34" w:rsidRPr="009F1FB5">
        <w:rPr>
          <w:rFonts w:eastAsia="Calibri"/>
        </w:rPr>
        <w:t>such as complaints guides for clients and advocates</w:t>
      </w:r>
      <w:r w:rsidR="007176AD" w:rsidRPr="009F1FB5">
        <w:rPr>
          <w:rFonts w:eastAsia="Calibri"/>
        </w:rPr>
        <w:t>,</w:t>
      </w:r>
      <w:r w:rsidR="00AE4D34" w:rsidRPr="009F1FB5">
        <w:rPr>
          <w:rFonts w:eastAsia="Calibri"/>
        </w:rPr>
        <w:t xml:space="preserve"> and other resources, as well as a revised approach to client services and employee handling. Advice from </w:t>
      </w:r>
      <w:r w:rsidR="00AE4D34" w:rsidRPr="009F1FB5">
        <w:rPr>
          <w:rFonts w:eastAsia="Calibri"/>
        </w:rPr>
        <w:lastRenderedPageBreak/>
        <w:t>stakeholders during the development of a new policy on the locking of gates, doors and windows will now be considered in the development or updating of new policies and procedures relating to the use of restrictive practices.</w:t>
      </w:r>
    </w:p>
    <w:p w14:paraId="7F52587D" w14:textId="4DA5E17B" w:rsidR="00121D8A" w:rsidRPr="00A8341C" w:rsidRDefault="00121D8A" w:rsidP="00A8341C">
      <w:pPr>
        <w:rPr>
          <w:sz w:val="32"/>
          <w:szCs w:val="32"/>
        </w:rPr>
      </w:pPr>
      <w:bookmarkStart w:id="29" w:name="_Toc73714452"/>
      <w:bookmarkStart w:id="30" w:name="_Toc78287406"/>
      <w:bookmarkStart w:id="31" w:name="_Toc78355813"/>
      <w:bookmarkStart w:id="32" w:name="_Toc81984377"/>
      <w:r w:rsidRPr="00A8341C">
        <w:rPr>
          <w:sz w:val="32"/>
          <w:szCs w:val="32"/>
        </w:rPr>
        <w:t>Future directions</w:t>
      </w:r>
      <w:bookmarkEnd w:id="29"/>
      <w:bookmarkEnd w:id="30"/>
      <w:bookmarkEnd w:id="31"/>
      <w:bookmarkEnd w:id="32"/>
    </w:p>
    <w:p w14:paraId="1519A6A7" w14:textId="22F2DF43" w:rsidR="00121D8A" w:rsidRPr="00B74C2B" w:rsidRDefault="00121D8A" w:rsidP="00B74C2B">
      <w:pPr>
        <w:pStyle w:val="ListBullet"/>
        <w:numPr>
          <w:ilvl w:val="0"/>
          <w:numId w:val="0"/>
        </w:numPr>
        <w:ind w:left="360" w:hanging="360"/>
        <w:rPr>
          <w:b/>
          <w:bCs/>
        </w:rPr>
      </w:pPr>
      <w:r w:rsidRPr="00B74C2B">
        <w:rPr>
          <w:b/>
          <w:bCs/>
        </w:rPr>
        <w:t>Strengthen capability, innovation and governance</w:t>
      </w:r>
      <w:r w:rsidR="007176AD" w:rsidRPr="00B74C2B">
        <w:rPr>
          <w:b/>
          <w:bCs/>
        </w:rPr>
        <w:t xml:space="preserve"> by:</w:t>
      </w:r>
    </w:p>
    <w:p w14:paraId="141B163C" w14:textId="335DA72C" w:rsidR="00121D8A" w:rsidRPr="009F1FB5" w:rsidRDefault="007176AD" w:rsidP="007B1B10">
      <w:pPr>
        <w:pStyle w:val="ListBullet2"/>
        <w:numPr>
          <w:ilvl w:val="0"/>
          <w:numId w:val="24"/>
        </w:numPr>
      </w:pPr>
      <w:r w:rsidRPr="009F1FB5">
        <w:t>s</w:t>
      </w:r>
      <w:r w:rsidR="00121D8A" w:rsidRPr="009F1FB5">
        <w:t>trengthen</w:t>
      </w:r>
      <w:r w:rsidRPr="009F1FB5">
        <w:t>ing</w:t>
      </w:r>
      <w:r w:rsidR="00121D8A" w:rsidRPr="009F1FB5">
        <w:t xml:space="preserve"> performance through contemporary governance best practice </w:t>
      </w:r>
    </w:p>
    <w:p w14:paraId="6E30ACCC" w14:textId="2D2FD27A" w:rsidR="00121D8A" w:rsidRPr="009F1FB5" w:rsidRDefault="007176AD" w:rsidP="007B1B10">
      <w:pPr>
        <w:pStyle w:val="ListBullet2"/>
        <w:numPr>
          <w:ilvl w:val="0"/>
          <w:numId w:val="24"/>
        </w:numPr>
      </w:pPr>
      <w:r w:rsidRPr="009F1FB5">
        <w:t>i</w:t>
      </w:r>
      <w:r w:rsidR="00121D8A" w:rsidRPr="009F1FB5">
        <w:t>mprov</w:t>
      </w:r>
      <w:r w:rsidRPr="009F1FB5">
        <w:t>ing</w:t>
      </w:r>
      <w:r w:rsidR="00121D8A" w:rsidRPr="009F1FB5">
        <w:t xml:space="preserve"> departmental workforce inclusion and diversity </w:t>
      </w:r>
    </w:p>
    <w:p w14:paraId="5C62065E" w14:textId="7D53A0C8" w:rsidR="00121D8A" w:rsidRPr="009F1FB5" w:rsidRDefault="007176AD" w:rsidP="007B1B10">
      <w:pPr>
        <w:pStyle w:val="ListBullet2"/>
        <w:numPr>
          <w:ilvl w:val="0"/>
          <w:numId w:val="24"/>
        </w:numPr>
      </w:pPr>
      <w:r w:rsidRPr="009F1FB5">
        <w:t>m</w:t>
      </w:r>
      <w:r w:rsidR="00121D8A" w:rsidRPr="009F1FB5">
        <w:t>aintain</w:t>
      </w:r>
      <w:r w:rsidRPr="009F1FB5">
        <w:t>ing</w:t>
      </w:r>
      <w:r w:rsidR="00121D8A" w:rsidRPr="009F1FB5">
        <w:t xml:space="preserve"> respectful relationships and cultural considerateness that promote trust and accountability to achieve results </w:t>
      </w:r>
    </w:p>
    <w:p w14:paraId="379B3285" w14:textId="6D81A644" w:rsidR="00121D8A" w:rsidRPr="009F1FB5" w:rsidRDefault="007176AD" w:rsidP="007B1B10">
      <w:pPr>
        <w:pStyle w:val="ListBullet2"/>
        <w:numPr>
          <w:ilvl w:val="0"/>
          <w:numId w:val="24"/>
        </w:numPr>
      </w:pPr>
      <w:r w:rsidRPr="009F1FB5">
        <w:t>d</w:t>
      </w:r>
      <w:r w:rsidR="00121D8A" w:rsidRPr="009F1FB5">
        <w:t>riv</w:t>
      </w:r>
      <w:r w:rsidRPr="009F1FB5">
        <w:t>ing</w:t>
      </w:r>
      <w:r w:rsidR="00121D8A" w:rsidRPr="009F1FB5">
        <w:t xml:space="preserve"> performance, innovation and service delivery improvements aligned to the government’s priorities, through evaluations, reviews, data and feedback </w:t>
      </w:r>
    </w:p>
    <w:p w14:paraId="57EDE125" w14:textId="6EF08336" w:rsidR="00121D8A" w:rsidRPr="009F1FB5" w:rsidRDefault="007176AD" w:rsidP="007B1B10">
      <w:pPr>
        <w:pStyle w:val="ListBullet2"/>
        <w:numPr>
          <w:ilvl w:val="0"/>
          <w:numId w:val="24"/>
        </w:numPr>
      </w:pPr>
      <w:r w:rsidRPr="009F1FB5">
        <w:t>b</w:t>
      </w:r>
      <w:r w:rsidR="00121D8A" w:rsidRPr="009F1FB5">
        <w:t>uild</w:t>
      </w:r>
      <w:r w:rsidRPr="009F1FB5">
        <w:t>ing</w:t>
      </w:r>
      <w:r w:rsidR="00121D8A" w:rsidRPr="009F1FB5">
        <w:t xml:space="preserve"> on and maintain</w:t>
      </w:r>
      <w:r w:rsidRPr="009F1FB5">
        <w:t>ing</w:t>
      </w:r>
      <w:r w:rsidR="00121D8A" w:rsidRPr="009F1FB5">
        <w:t xml:space="preserve"> workforce capability that is outcomes focussed to consistently deliver service expectations </w:t>
      </w:r>
    </w:p>
    <w:p w14:paraId="5BE3378F" w14:textId="7FF69D39" w:rsidR="00121D8A" w:rsidRPr="009F1FB5" w:rsidRDefault="007176AD" w:rsidP="007B1B10">
      <w:pPr>
        <w:pStyle w:val="ListBullet2"/>
        <w:numPr>
          <w:ilvl w:val="0"/>
          <w:numId w:val="24"/>
        </w:numPr>
      </w:pPr>
      <w:r w:rsidRPr="009F1FB5">
        <w:t>v</w:t>
      </w:r>
      <w:r w:rsidR="00121D8A" w:rsidRPr="009F1FB5">
        <w:t>alu</w:t>
      </w:r>
      <w:r w:rsidRPr="009F1FB5">
        <w:t>ing</w:t>
      </w:r>
      <w:r w:rsidR="00121D8A" w:rsidRPr="009F1FB5">
        <w:t xml:space="preserve"> our staff, support</w:t>
      </w:r>
      <w:r w:rsidRPr="009F1FB5">
        <w:t>ing</w:t>
      </w:r>
      <w:r w:rsidR="00121D8A" w:rsidRPr="009F1FB5">
        <w:t xml:space="preserve"> them through change, and assist</w:t>
      </w:r>
      <w:r w:rsidRPr="009F1FB5">
        <w:t>ing</w:t>
      </w:r>
      <w:r w:rsidR="00121D8A" w:rsidRPr="009F1FB5">
        <w:t xml:space="preserve"> them to engage in departmental programs that build capability and encourage initiative in line with our SOLID values </w:t>
      </w:r>
    </w:p>
    <w:p w14:paraId="36D7511A" w14:textId="6A487C5B" w:rsidR="00121D8A" w:rsidRPr="009F1FB5" w:rsidRDefault="007176AD" w:rsidP="007B1B10">
      <w:pPr>
        <w:pStyle w:val="ListBullet2"/>
        <w:numPr>
          <w:ilvl w:val="0"/>
          <w:numId w:val="24"/>
        </w:numPr>
      </w:pPr>
      <w:r w:rsidRPr="009F1FB5">
        <w:t>p</w:t>
      </w:r>
      <w:r w:rsidR="00121D8A" w:rsidRPr="009F1FB5">
        <w:t>rovid</w:t>
      </w:r>
      <w:r w:rsidRPr="009F1FB5">
        <w:t>ing</w:t>
      </w:r>
      <w:r w:rsidR="00121D8A" w:rsidRPr="009F1FB5">
        <w:t xml:space="preserve"> opportunities for staff through learning, development and training to enable continuous improvement </w:t>
      </w:r>
    </w:p>
    <w:p w14:paraId="7D4F185A" w14:textId="7720FA86" w:rsidR="00121D8A" w:rsidRPr="009F1FB5" w:rsidRDefault="007176AD" w:rsidP="007B1B10">
      <w:pPr>
        <w:pStyle w:val="ListBullet2"/>
        <w:numPr>
          <w:ilvl w:val="0"/>
          <w:numId w:val="24"/>
        </w:numPr>
      </w:pPr>
      <w:r w:rsidRPr="009F1FB5">
        <w:t>i</w:t>
      </w:r>
      <w:r w:rsidR="00121D8A" w:rsidRPr="009F1FB5">
        <w:t>mplement</w:t>
      </w:r>
      <w:r w:rsidRPr="009F1FB5">
        <w:t>ing</w:t>
      </w:r>
      <w:r w:rsidR="00121D8A" w:rsidRPr="009F1FB5">
        <w:t xml:space="preserve"> service improvements in line with the Bilateral Agreement </w:t>
      </w:r>
      <w:r w:rsidR="00C81C2A" w:rsidRPr="009F1FB5">
        <w:t>between the Commonwealth and Queensland: Transition to a National Disability Insurance Scheme</w:t>
      </w:r>
    </w:p>
    <w:p w14:paraId="5E662097" w14:textId="2EB8AC77" w:rsidR="00121D8A" w:rsidRPr="009F1FB5" w:rsidRDefault="007176AD" w:rsidP="007B1B10">
      <w:pPr>
        <w:pStyle w:val="ListBullet2"/>
        <w:numPr>
          <w:ilvl w:val="0"/>
          <w:numId w:val="24"/>
        </w:numPr>
      </w:pPr>
      <w:r w:rsidRPr="009F1FB5">
        <w:t>e</w:t>
      </w:r>
      <w:r w:rsidR="00121D8A" w:rsidRPr="009F1FB5">
        <w:t>ngag</w:t>
      </w:r>
      <w:r w:rsidRPr="009F1FB5">
        <w:t>ing</w:t>
      </w:r>
      <w:r w:rsidR="00121D8A" w:rsidRPr="009F1FB5">
        <w:t xml:space="preserve"> with staff on the outcome of the Working for Queensland survey and empower</w:t>
      </w:r>
      <w:r w:rsidRPr="009F1FB5">
        <w:t>ing</w:t>
      </w:r>
      <w:r w:rsidR="00121D8A" w:rsidRPr="009F1FB5">
        <w:t xml:space="preserve"> them to design approaches that make the department an employer of choice </w:t>
      </w:r>
    </w:p>
    <w:p w14:paraId="0EFD3047" w14:textId="2A8E0BCD" w:rsidR="00121D8A" w:rsidRPr="009F1FB5" w:rsidRDefault="007176AD" w:rsidP="007B1B10">
      <w:pPr>
        <w:pStyle w:val="ListBullet2"/>
        <w:numPr>
          <w:ilvl w:val="0"/>
          <w:numId w:val="24"/>
        </w:numPr>
      </w:pPr>
      <w:r w:rsidRPr="009F1FB5">
        <w:t>b</w:t>
      </w:r>
      <w:r w:rsidR="00121D8A" w:rsidRPr="009F1FB5">
        <w:t>uild</w:t>
      </w:r>
      <w:r w:rsidRPr="009F1FB5">
        <w:t>ing</w:t>
      </w:r>
      <w:r w:rsidR="00121D8A" w:rsidRPr="009F1FB5">
        <w:t xml:space="preserve"> on the accessibility of the department’s services and employment opportunities </w:t>
      </w:r>
    </w:p>
    <w:p w14:paraId="6B490D24" w14:textId="27214DFB" w:rsidR="00121D8A" w:rsidRPr="009F1FB5" w:rsidRDefault="007176AD" w:rsidP="007B1B10">
      <w:pPr>
        <w:pStyle w:val="ListBullet2"/>
        <w:numPr>
          <w:ilvl w:val="0"/>
          <w:numId w:val="24"/>
        </w:numPr>
      </w:pPr>
      <w:r w:rsidRPr="009F1FB5">
        <w:t>e</w:t>
      </w:r>
      <w:r w:rsidR="00121D8A" w:rsidRPr="009F1FB5">
        <w:t>nsur</w:t>
      </w:r>
      <w:r w:rsidRPr="009F1FB5">
        <w:t>ing</w:t>
      </w:r>
      <w:r w:rsidR="00121D8A" w:rsidRPr="009F1FB5">
        <w:t xml:space="preserve"> the department’s Disability Service Plan is contemporary and </w:t>
      </w:r>
      <w:r w:rsidRPr="009F1FB5">
        <w:t xml:space="preserve">that </w:t>
      </w:r>
      <w:r w:rsidR="00121D8A" w:rsidRPr="009F1FB5">
        <w:t>actions are implemented.</w:t>
      </w:r>
    </w:p>
    <w:bookmarkEnd w:id="13"/>
    <w:p w14:paraId="649969DF" w14:textId="2560C4AC" w:rsidR="00EE323D" w:rsidRPr="00F665A3" w:rsidRDefault="00EE323D" w:rsidP="00F665A3">
      <w:pPr>
        <w:spacing w:after="0" w:line="240" w:lineRule="auto"/>
        <w:ind w:left="360"/>
        <w:rPr>
          <w:bCs/>
          <w:noProof/>
          <w:color w:val="55C5CA"/>
          <w:kern w:val="32"/>
          <w:lang w:eastAsia="en-US"/>
        </w:rPr>
      </w:pPr>
    </w:p>
    <w:bookmarkEnd w:id="0"/>
    <w:sectPr w:rsidR="00EE323D" w:rsidRPr="00F665A3" w:rsidSect="00F665A3">
      <w:type w:val="continuous"/>
      <w:pgSz w:w="11910" w:h="16840"/>
      <w:pgMar w:top="720" w:right="720" w:bottom="720" w:left="720" w:header="720" w:footer="720" w:gutter="0"/>
      <w:cols w:space="721"/>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9D62" w14:textId="77777777" w:rsidR="0027574F" w:rsidRDefault="0027574F" w:rsidP="00DB66C3">
      <w:r>
        <w:separator/>
      </w:r>
    </w:p>
    <w:p w14:paraId="66548327" w14:textId="77777777" w:rsidR="0027574F" w:rsidRDefault="0027574F" w:rsidP="00DB66C3"/>
    <w:p w14:paraId="5338651B" w14:textId="77777777" w:rsidR="0027574F" w:rsidRDefault="0027574F"/>
    <w:p w14:paraId="358B92E7" w14:textId="77777777" w:rsidR="0027574F" w:rsidRDefault="0027574F"/>
  </w:endnote>
  <w:endnote w:type="continuationSeparator" w:id="0">
    <w:p w14:paraId="08BFB4AE" w14:textId="77777777" w:rsidR="0027574F" w:rsidRDefault="0027574F" w:rsidP="00DB66C3">
      <w:r>
        <w:continuationSeparator/>
      </w:r>
    </w:p>
    <w:p w14:paraId="3D8332B4" w14:textId="77777777" w:rsidR="0027574F" w:rsidRDefault="0027574F" w:rsidP="00DB66C3"/>
    <w:p w14:paraId="6D3D05C5" w14:textId="77777777" w:rsidR="0027574F" w:rsidRDefault="0027574F"/>
    <w:p w14:paraId="5913435C" w14:textId="77777777" w:rsidR="0027574F" w:rsidRDefault="0027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MetaPro-Bold"/>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A9C9" w14:textId="77777777" w:rsidR="0027574F" w:rsidRDefault="0027574F" w:rsidP="00DB66C3">
      <w:r>
        <w:separator/>
      </w:r>
    </w:p>
    <w:p w14:paraId="6D8C48F3" w14:textId="77777777" w:rsidR="0027574F" w:rsidRDefault="0027574F" w:rsidP="00DB66C3"/>
    <w:p w14:paraId="39D796AD" w14:textId="77777777" w:rsidR="0027574F" w:rsidRDefault="0027574F"/>
    <w:p w14:paraId="1EBC4331" w14:textId="77777777" w:rsidR="0027574F" w:rsidRDefault="0027574F"/>
  </w:footnote>
  <w:footnote w:type="continuationSeparator" w:id="0">
    <w:p w14:paraId="082C2540" w14:textId="77777777" w:rsidR="0027574F" w:rsidRDefault="0027574F" w:rsidP="00DB66C3">
      <w:r>
        <w:continuationSeparator/>
      </w:r>
    </w:p>
    <w:p w14:paraId="209DCEFC" w14:textId="77777777" w:rsidR="0027574F" w:rsidRDefault="0027574F" w:rsidP="00DB66C3"/>
    <w:p w14:paraId="611A5F01" w14:textId="77777777" w:rsidR="0027574F" w:rsidRDefault="0027574F"/>
    <w:p w14:paraId="4BBB91D0" w14:textId="77777777" w:rsidR="0027574F" w:rsidRDefault="002757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360B3E"/>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FFFFFF89"/>
    <w:multiLevelType w:val="singleLevel"/>
    <w:tmpl w:val="1CB483E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00E87976"/>
    <w:multiLevelType w:val="hybridMultilevel"/>
    <w:tmpl w:val="F4424F28"/>
    <w:lvl w:ilvl="0" w:tplc="787E1D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4" w15:restartNumberingAfterBreak="0">
    <w:nsid w:val="0A5C21FF"/>
    <w:multiLevelType w:val="hybridMultilevel"/>
    <w:tmpl w:val="C6D8EA4A"/>
    <w:lvl w:ilvl="0" w:tplc="1108D8A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270A0"/>
    <w:multiLevelType w:val="hybridMultilevel"/>
    <w:tmpl w:val="E3E6ABC2"/>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6" w15:restartNumberingAfterBreak="0">
    <w:nsid w:val="0E300490"/>
    <w:multiLevelType w:val="hybridMultilevel"/>
    <w:tmpl w:val="69CC110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323C30"/>
    <w:multiLevelType w:val="multilevel"/>
    <w:tmpl w:val="89784A72"/>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AC1A8C"/>
    <w:multiLevelType w:val="hybridMultilevel"/>
    <w:tmpl w:val="F338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A7E7A"/>
    <w:multiLevelType w:val="multilevel"/>
    <w:tmpl w:val="E8A6D8A8"/>
    <w:lvl w:ilvl="0">
      <w:numFmt w:val="bullet"/>
      <w:lvlText w:val="·"/>
      <w:lvlJc w:val="left"/>
      <w:pPr>
        <w:tabs>
          <w:tab w:val="left" w:pos="64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44509A"/>
    <w:multiLevelType w:val="hybridMultilevel"/>
    <w:tmpl w:val="DADCA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3C0C85"/>
    <w:multiLevelType w:val="hybridMultilevel"/>
    <w:tmpl w:val="0012221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7271F3"/>
    <w:multiLevelType w:val="multilevel"/>
    <w:tmpl w:val="77C079E8"/>
    <w:lvl w:ilvl="0">
      <w:numFmt w:val="bullet"/>
      <w:lvlText w:val="-"/>
      <w:lvlJc w:val="left"/>
      <w:pPr>
        <w:tabs>
          <w:tab w:val="left" w:pos="502"/>
        </w:tabs>
      </w:pPr>
      <w:rPr>
        <w:rFonts w:ascii="Symbol" w:eastAsia="Symbol" w:hAnsi="Symbol"/>
        <w:b/>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F009A"/>
    <w:multiLevelType w:val="hybridMultilevel"/>
    <w:tmpl w:val="644881D8"/>
    <w:lvl w:ilvl="0" w:tplc="A19210D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1C4E1A"/>
    <w:multiLevelType w:val="hybridMultilevel"/>
    <w:tmpl w:val="EADE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22C02"/>
    <w:multiLevelType w:val="hybridMultilevel"/>
    <w:tmpl w:val="FB02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7B61C8"/>
    <w:multiLevelType w:val="hybridMultilevel"/>
    <w:tmpl w:val="18B41F9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32737F0"/>
    <w:multiLevelType w:val="multilevel"/>
    <w:tmpl w:val="539021FC"/>
    <w:lvl w:ilvl="0">
      <w:start w:val="1"/>
      <w:numFmt w:val="lowerLetter"/>
      <w:lvlText w:val="(%1)"/>
      <w:lvlJc w:val="left"/>
      <w:pPr>
        <w:tabs>
          <w:tab w:val="left" w:pos="792"/>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7920E7"/>
    <w:multiLevelType w:val="hybridMultilevel"/>
    <w:tmpl w:val="C878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426B0"/>
    <w:multiLevelType w:val="hybridMultilevel"/>
    <w:tmpl w:val="D576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E5B7E"/>
    <w:multiLevelType w:val="multilevel"/>
    <w:tmpl w:val="67721454"/>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B6826"/>
    <w:multiLevelType w:val="multilevel"/>
    <w:tmpl w:val="70EEE5E2"/>
    <w:lvl w:ilvl="0">
      <w:numFmt w:val="bullet"/>
      <w:lvlText w:val="·"/>
      <w:lvlJc w:val="left"/>
      <w:pPr>
        <w:tabs>
          <w:tab w:val="left" w:pos="648"/>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D05207"/>
    <w:multiLevelType w:val="hybridMultilevel"/>
    <w:tmpl w:val="58203236"/>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23" w15:restartNumberingAfterBreak="0">
    <w:nsid w:val="3B6B2B2F"/>
    <w:multiLevelType w:val="multilevel"/>
    <w:tmpl w:val="CFB28A4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84CFF"/>
    <w:multiLevelType w:val="hybridMultilevel"/>
    <w:tmpl w:val="3F4EFE1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DDB3BA7"/>
    <w:multiLevelType w:val="hybridMultilevel"/>
    <w:tmpl w:val="808E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015A6B"/>
    <w:multiLevelType w:val="hybridMultilevel"/>
    <w:tmpl w:val="FBD26B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F7D5ACE"/>
    <w:multiLevelType w:val="multilevel"/>
    <w:tmpl w:val="949A6FBC"/>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937DD0"/>
    <w:multiLevelType w:val="hybridMultilevel"/>
    <w:tmpl w:val="D6CCE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D2F1D"/>
    <w:multiLevelType w:val="hybridMultilevel"/>
    <w:tmpl w:val="3434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1741C"/>
    <w:multiLevelType w:val="multilevel"/>
    <w:tmpl w:val="2E34E0D8"/>
    <w:lvl w:ilvl="0">
      <w:numFmt w:val="bullet"/>
      <w:lvlText w:val="·"/>
      <w:lvlJc w:val="left"/>
      <w:pPr>
        <w:tabs>
          <w:tab w:val="left" w:pos="72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2"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5EF64EE7"/>
    <w:multiLevelType w:val="hybridMultilevel"/>
    <w:tmpl w:val="678C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C91463"/>
    <w:multiLevelType w:val="hybridMultilevel"/>
    <w:tmpl w:val="4ED84ECC"/>
    <w:lvl w:ilvl="0" w:tplc="98602FBE">
      <w:start w:val="1"/>
      <w:numFmt w:val="bullet"/>
      <w:pStyle w:val="Bullets"/>
      <w:lvlText w:val=""/>
      <w:lvlJc w:val="left"/>
      <w:pPr>
        <w:ind w:left="1495"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E1241D"/>
    <w:multiLevelType w:val="hybridMultilevel"/>
    <w:tmpl w:val="6DF48F4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68077B2"/>
    <w:multiLevelType w:val="multilevel"/>
    <w:tmpl w:val="986E6414"/>
    <w:lvl w:ilvl="0">
      <w:start w:val="1"/>
      <w:numFmt w:val="lowerLetter"/>
      <w:lvlText w:val="%1)"/>
      <w:lvlJc w:val="left"/>
      <w:pPr>
        <w:tabs>
          <w:tab w:val="left" w:pos="648"/>
        </w:tabs>
      </w:pPr>
      <w:rPr>
        <w:rFonts w:ascii="Arial" w:eastAsia="Arial" w:hAnsi="Arial"/>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523957"/>
    <w:multiLevelType w:val="hybridMultilevel"/>
    <w:tmpl w:val="FF94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BD75CC"/>
    <w:multiLevelType w:val="hybridMultilevel"/>
    <w:tmpl w:val="B720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066EB"/>
    <w:multiLevelType w:val="multilevel"/>
    <w:tmpl w:val="31C0F5E6"/>
    <w:lvl w:ilvl="0">
      <w:numFmt w:val="bullet"/>
      <w:lvlText w:val="·"/>
      <w:lvlJc w:val="left"/>
      <w:pPr>
        <w:tabs>
          <w:tab w:val="left" w:pos="216"/>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1066D9"/>
    <w:multiLevelType w:val="hybridMultilevel"/>
    <w:tmpl w:val="9C48F35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0"/>
  </w:num>
  <w:num w:numId="4">
    <w:abstractNumId w:val="34"/>
  </w:num>
  <w:num w:numId="5">
    <w:abstractNumId w:val="31"/>
  </w:num>
  <w:num w:numId="6">
    <w:abstractNumId w:val="32"/>
  </w:num>
  <w:num w:numId="7">
    <w:abstractNumId w:val="8"/>
  </w:num>
  <w:num w:numId="8">
    <w:abstractNumId w:val="13"/>
  </w:num>
  <w:num w:numId="9">
    <w:abstractNumId w:val="35"/>
  </w:num>
  <w:num w:numId="10">
    <w:abstractNumId w:val="3"/>
  </w:num>
  <w:num w:numId="11">
    <w:abstractNumId w:val="33"/>
  </w:num>
  <w:num w:numId="12">
    <w:abstractNumId w:val="39"/>
  </w:num>
  <w:num w:numId="13">
    <w:abstractNumId w:val="4"/>
  </w:num>
  <w:num w:numId="14">
    <w:abstractNumId w:val="2"/>
  </w:num>
  <w:num w:numId="15">
    <w:abstractNumId w:val="18"/>
  </w:num>
  <w:num w:numId="16">
    <w:abstractNumId w:val="5"/>
  </w:num>
  <w:num w:numId="17">
    <w:abstractNumId w:val="11"/>
  </w:num>
  <w:num w:numId="18">
    <w:abstractNumId w:val="6"/>
  </w:num>
  <w:num w:numId="19">
    <w:abstractNumId w:val="36"/>
  </w:num>
  <w:num w:numId="20">
    <w:abstractNumId w:val="41"/>
  </w:num>
  <w:num w:numId="21">
    <w:abstractNumId w:val="16"/>
  </w:num>
  <w:num w:numId="22">
    <w:abstractNumId w:val="24"/>
  </w:num>
  <w:num w:numId="23">
    <w:abstractNumId w:val="26"/>
  </w:num>
  <w:num w:numId="24">
    <w:abstractNumId w:val="15"/>
  </w:num>
  <w:num w:numId="25">
    <w:abstractNumId w:val="19"/>
  </w:num>
  <w:num w:numId="26">
    <w:abstractNumId w:val="25"/>
  </w:num>
  <w:num w:numId="27">
    <w:abstractNumId w:val="38"/>
  </w:num>
  <w:num w:numId="28">
    <w:abstractNumId w:val="28"/>
  </w:num>
  <w:num w:numId="29">
    <w:abstractNumId w:val="29"/>
  </w:num>
  <w:num w:numId="30">
    <w:abstractNumId w:val="14"/>
  </w:num>
  <w:num w:numId="31">
    <w:abstractNumId w:val="30"/>
  </w:num>
  <w:num w:numId="32">
    <w:abstractNumId w:val="20"/>
  </w:num>
  <w:num w:numId="33">
    <w:abstractNumId w:val="27"/>
  </w:num>
  <w:num w:numId="34">
    <w:abstractNumId w:val="7"/>
  </w:num>
  <w:num w:numId="35">
    <w:abstractNumId w:val="17"/>
  </w:num>
  <w:num w:numId="36">
    <w:abstractNumId w:val="23"/>
  </w:num>
  <w:num w:numId="37">
    <w:abstractNumId w:val="40"/>
  </w:num>
  <w:num w:numId="38">
    <w:abstractNumId w:val="12"/>
  </w:num>
  <w:num w:numId="39">
    <w:abstractNumId w:val="9"/>
  </w:num>
  <w:num w:numId="40">
    <w:abstractNumId w:val="21"/>
  </w:num>
  <w:num w:numId="41">
    <w:abstractNumId w:val="37"/>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autoFormatOverride/>
  <w:defaultTabStop w:val="284"/>
  <w:drawingGridHorizontalSpacing w:val="181"/>
  <w:drawingGridVerticalSpacing w:val="181"/>
  <w:characterSpacingControl w:val="doNotCompress"/>
  <w:hdrShapeDefaults>
    <o:shapedefaults v:ext="edit" spidmax="8193"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025EE"/>
    <w:rsid w:val="00002E59"/>
    <w:rsid w:val="00003131"/>
    <w:rsid w:val="00003151"/>
    <w:rsid w:val="00003F36"/>
    <w:rsid w:val="0000441C"/>
    <w:rsid w:val="0000516B"/>
    <w:rsid w:val="0000545B"/>
    <w:rsid w:val="00005808"/>
    <w:rsid w:val="00006711"/>
    <w:rsid w:val="0000700B"/>
    <w:rsid w:val="00010122"/>
    <w:rsid w:val="00010F0F"/>
    <w:rsid w:val="00011507"/>
    <w:rsid w:val="00011AC7"/>
    <w:rsid w:val="000127B7"/>
    <w:rsid w:val="000130DE"/>
    <w:rsid w:val="0001471E"/>
    <w:rsid w:val="000153F9"/>
    <w:rsid w:val="0001613F"/>
    <w:rsid w:val="0001625A"/>
    <w:rsid w:val="00016A5E"/>
    <w:rsid w:val="00017551"/>
    <w:rsid w:val="0002035C"/>
    <w:rsid w:val="000207F1"/>
    <w:rsid w:val="00020E37"/>
    <w:rsid w:val="00021AD6"/>
    <w:rsid w:val="00021E1B"/>
    <w:rsid w:val="00022416"/>
    <w:rsid w:val="000227A4"/>
    <w:rsid w:val="00022A7B"/>
    <w:rsid w:val="00022F61"/>
    <w:rsid w:val="00023F3C"/>
    <w:rsid w:val="000249D3"/>
    <w:rsid w:val="00024B31"/>
    <w:rsid w:val="000259D5"/>
    <w:rsid w:val="00025C55"/>
    <w:rsid w:val="00025D35"/>
    <w:rsid w:val="0002610D"/>
    <w:rsid w:val="0002678D"/>
    <w:rsid w:val="00026D64"/>
    <w:rsid w:val="0002730C"/>
    <w:rsid w:val="00027C11"/>
    <w:rsid w:val="000310B2"/>
    <w:rsid w:val="000316DA"/>
    <w:rsid w:val="00031C7F"/>
    <w:rsid w:val="00033424"/>
    <w:rsid w:val="00033510"/>
    <w:rsid w:val="00033B96"/>
    <w:rsid w:val="00033C3A"/>
    <w:rsid w:val="000352FE"/>
    <w:rsid w:val="000356FA"/>
    <w:rsid w:val="0003634A"/>
    <w:rsid w:val="0003734D"/>
    <w:rsid w:val="000376A1"/>
    <w:rsid w:val="00037A5F"/>
    <w:rsid w:val="00040758"/>
    <w:rsid w:val="00040AD7"/>
    <w:rsid w:val="00040BAA"/>
    <w:rsid w:val="00041101"/>
    <w:rsid w:val="00041E10"/>
    <w:rsid w:val="000424D7"/>
    <w:rsid w:val="00042EBD"/>
    <w:rsid w:val="000436F0"/>
    <w:rsid w:val="0004436F"/>
    <w:rsid w:val="0004484D"/>
    <w:rsid w:val="00044BF4"/>
    <w:rsid w:val="00045045"/>
    <w:rsid w:val="000450C2"/>
    <w:rsid w:val="0004515C"/>
    <w:rsid w:val="000453C4"/>
    <w:rsid w:val="00045AC9"/>
    <w:rsid w:val="00045C30"/>
    <w:rsid w:val="000470AA"/>
    <w:rsid w:val="0004738B"/>
    <w:rsid w:val="000473ED"/>
    <w:rsid w:val="00047DB8"/>
    <w:rsid w:val="00050E39"/>
    <w:rsid w:val="000510B8"/>
    <w:rsid w:val="0005151F"/>
    <w:rsid w:val="00051762"/>
    <w:rsid w:val="0005190D"/>
    <w:rsid w:val="00052087"/>
    <w:rsid w:val="00052201"/>
    <w:rsid w:val="0005284F"/>
    <w:rsid w:val="0005311B"/>
    <w:rsid w:val="000547B5"/>
    <w:rsid w:val="00054D61"/>
    <w:rsid w:val="00056D3A"/>
    <w:rsid w:val="000577E2"/>
    <w:rsid w:val="000601B3"/>
    <w:rsid w:val="00060270"/>
    <w:rsid w:val="0006153C"/>
    <w:rsid w:val="0006158E"/>
    <w:rsid w:val="000642E3"/>
    <w:rsid w:val="000643B2"/>
    <w:rsid w:val="00064468"/>
    <w:rsid w:val="00065911"/>
    <w:rsid w:val="00065CD7"/>
    <w:rsid w:val="000661B3"/>
    <w:rsid w:val="00066725"/>
    <w:rsid w:val="0006674B"/>
    <w:rsid w:val="000667FB"/>
    <w:rsid w:val="000674B0"/>
    <w:rsid w:val="000679A7"/>
    <w:rsid w:val="00067B5A"/>
    <w:rsid w:val="00067B7B"/>
    <w:rsid w:val="00067FDE"/>
    <w:rsid w:val="00070ACD"/>
    <w:rsid w:val="00070D23"/>
    <w:rsid w:val="00070E8F"/>
    <w:rsid w:val="00070FFC"/>
    <w:rsid w:val="00071371"/>
    <w:rsid w:val="00071DB5"/>
    <w:rsid w:val="0007249B"/>
    <w:rsid w:val="000727DE"/>
    <w:rsid w:val="00072A1C"/>
    <w:rsid w:val="00072CE9"/>
    <w:rsid w:val="0007357A"/>
    <w:rsid w:val="000736F0"/>
    <w:rsid w:val="000739FC"/>
    <w:rsid w:val="00073A59"/>
    <w:rsid w:val="0007413F"/>
    <w:rsid w:val="0007506D"/>
    <w:rsid w:val="00075253"/>
    <w:rsid w:val="000753DF"/>
    <w:rsid w:val="0007554E"/>
    <w:rsid w:val="0007563C"/>
    <w:rsid w:val="000764A1"/>
    <w:rsid w:val="000767DE"/>
    <w:rsid w:val="00076906"/>
    <w:rsid w:val="00076B77"/>
    <w:rsid w:val="00076CDE"/>
    <w:rsid w:val="00076EE5"/>
    <w:rsid w:val="00077C6B"/>
    <w:rsid w:val="00080E21"/>
    <w:rsid w:val="000815E9"/>
    <w:rsid w:val="000825F1"/>
    <w:rsid w:val="0008316E"/>
    <w:rsid w:val="0008389F"/>
    <w:rsid w:val="00083DEB"/>
    <w:rsid w:val="00084EED"/>
    <w:rsid w:val="000869BF"/>
    <w:rsid w:val="0008714D"/>
    <w:rsid w:val="00090050"/>
    <w:rsid w:val="000900A2"/>
    <w:rsid w:val="00090413"/>
    <w:rsid w:val="000917B8"/>
    <w:rsid w:val="00093321"/>
    <w:rsid w:val="000933CC"/>
    <w:rsid w:val="00093DA4"/>
    <w:rsid w:val="00093FCF"/>
    <w:rsid w:val="00094B42"/>
    <w:rsid w:val="00095568"/>
    <w:rsid w:val="000958D1"/>
    <w:rsid w:val="00095C18"/>
    <w:rsid w:val="00097EAE"/>
    <w:rsid w:val="000A0139"/>
    <w:rsid w:val="000A093B"/>
    <w:rsid w:val="000A0CEA"/>
    <w:rsid w:val="000A0FD1"/>
    <w:rsid w:val="000A25FE"/>
    <w:rsid w:val="000A49A8"/>
    <w:rsid w:val="000A5380"/>
    <w:rsid w:val="000A5AF3"/>
    <w:rsid w:val="000A6885"/>
    <w:rsid w:val="000A69DF"/>
    <w:rsid w:val="000A7CF6"/>
    <w:rsid w:val="000B0364"/>
    <w:rsid w:val="000B0A54"/>
    <w:rsid w:val="000B0C3A"/>
    <w:rsid w:val="000B0DFD"/>
    <w:rsid w:val="000B278A"/>
    <w:rsid w:val="000B34FA"/>
    <w:rsid w:val="000B5510"/>
    <w:rsid w:val="000B582A"/>
    <w:rsid w:val="000B5E4A"/>
    <w:rsid w:val="000B6B83"/>
    <w:rsid w:val="000C0052"/>
    <w:rsid w:val="000C191A"/>
    <w:rsid w:val="000C1D23"/>
    <w:rsid w:val="000C1F24"/>
    <w:rsid w:val="000C2525"/>
    <w:rsid w:val="000C28ED"/>
    <w:rsid w:val="000C35EE"/>
    <w:rsid w:val="000C404E"/>
    <w:rsid w:val="000C4277"/>
    <w:rsid w:val="000C58F9"/>
    <w:rsid w:val="000C5D2D"/>
    <w:rsid w:val="000C5DE0"/>
    <w:rsid w:val="000C716E"/>
    <w:rsid w:val="000D0943"/>
    <w:rsid w:val="000D0CF1"/>
    <w:rsid w:val="000D0E9C"/>
    <w:rsid w:val="000D14AD"/>
    <w:rsid w:val="000D1DC4"/>
    <w:rsid w:val="000D2C4E"/>
    <w:rsid w:val="000D2D45"/>
    <w:rsid w:val="000D3540"/>
    <w:rsid w:val="000D48B8"/>
    <w:rsid w:val="000D4944"/>
    <w:rsid w:val="000D4D7D"/>
    <w:rsid w:val="000D58C8"/>
    <w:rsid w:val="000D5960"/>
    <w:rsid w:val="000D621C"/>
    <w:rsid w:val="000D7125"/>
    <w:rsid w:val="000D79D9"/>
    <w:rsid w:val="000E0617"/>
    <w:rsid w:val="000E0671"/>
    <w:rsid w:val="000E09F9"/>
    <w:rsid w:val="000E191D"/>
    <w:rsid w:val="000E1DEA"/>
    <w:rsid w:val="000E2423"/>
    <w:rsid w:val="000E2713"/>
    <w:rsid w:val="000E2EF1"/>
    <w:rsid w:val="000E310E"/>
    <w:rsid w:val="000E3429"/>
    <w:rsid w:val="000E39BD"/>
    <w:rsid w:val="000E4C43"/>
    <w:rsid w:val="000E635D"/>
    <w:rsid w:val="000E6AA7"/>
    <w:rsid w:val="000E72B8"/>
    <w:rsid w:val="000F0F49"/>
    <w:rsid w:val="000F2804"/>
    <w:rsid w:val="000F2B18"/>
    <w:rsid w:val="000F2C23"/>
    <w:rsid w:val="000F30E6"/>
    <w:rsid w:val="000F36C7"/>
    <w:rsid w:val="000F3779"/>
    <w:rsid w:val="000F3D54"/>
    <w:rsid w:val="000F3E08"/>
    <w:rsid w:val="000F3F09"/>
    <w:rsid w:val="000F3FB0"/>
    <w:rsid w:val="000F47B4"/>
    <w:rsid w:val="000F484D"/>
    <w:rsid w:val="000F4852"/>
    <w:rsid w:val="000F48B9"/>
    <w:rsid w:val="000F49F4"/>
    <w:rsid w:val="000F4C28"/>
    <w:rsid w:val="000F4CFA"/>
    <w:rsid w:val="000F4EE1"/>
    <w:rsid w:val="000F5461"/>
    <w:rsid w:val="000F55EC"/>
    <w:rsid w:val="000F6463"/>
    <w:rsid w:val="000F6DA1"/>
    <w:rsid w:val="000F7F6B"/>
    <w:rsid w:val="001004FE"/>
    <w:rsid w:val="00100857"/>
    <w:rsid w:val="00100A82"/>
    <w:rsid w:val="00100C85"/>
    <w:rsid w:val="0010227C"/>
    <w:rsid w:val="0010343E"/>
    <w:rsid w:val="0010417C"/>
    <w:rsid w:val="00104AD3"/>
    <w:rsid w:val="00104C30"/>
    <w:rsid w:val="00104D3E"/>
    <w:rsid w:val="001051A6"/>
    <w:rsid w:val="001058F8"/>
    <w:rsid w:val="00105F9F"/>
    <w:rsid w:val="00107142"/>
    <w:rsid w:val="00107309"/>
    <w:rsid w:val="00107420"/>
    <w:rsid w:val="00107CCD"/>
    <w:rsid w:val="00110644"/>
    <w:rsid w:val="0011071A"/>
    <w:rsid w:val="00110C54"/>
    <w:rsid w:val="00112891"/>
    <w:rsid w:val="0011334C"/>
    <w:rsid w:val="00114142"/>
    <w:rsid w:val="00114276"/>
    <w:rsid w:val="001144A3"/>
    <w:rsid w:val="00114BF6"/>
    <w:rsid w:val="00115D4C"/>
    <w:rsid w:val="00115D8D"/>
    <w:rsid w:val="00116313"/>
    <w:rsid w:val="0011648E"/>
    <w:rsid w:val="001166A8"/>
    <w:rsid w:val="00116D2B"/>
    <w:rsid w:val="00116EAA"/>
    <w:rsid w:val="00117CEB"/>
    <w:rsid w:val="00120009"/>
    <w:rsid w:val="00120052"/>
    <w:rsid w:val="001201BC"/>
    <w:rsid w:val="00121D8A"/>
    <w:rsid w:val="00122370"/>
    <w:rsid w:val="00122803"/>
    <w:rsid w:val="001238D3"/>
    <w:rsid w:val="0012395E"/>
    <w:rsid w:val="00123C3C"/>
    <w:rsid w:val="00124910"/>
    <w:rsid w:val="00124F58"/>
    <w:rsid w:val="00125536"/>
    <w:rsid w:val="00125612"/>
    <w:rsid w:val="001260B7"/>
    <w:rsid w:val="00126FD5"/>
    <w:rsid w:val="0013030C"/>
    <w:rsid w:val="00130AFC"/>
    <w:rsid w:val="0013156D"/>
    <w:rsid w:val="0013215C"/>
    <w:rsid w:val="001327B3"/>
    <w:rsid w:val="001329AD"/>
    <w:rsid w:val="00132A29"/>
    <w:rsid w:val="00135A6C"/>
    <w:rsid w:val="0013610A"/>
    <w:rsid w:val="00136620"/>
    <w:rsid w:val="00137403"/>
    <w:rsid w:val="001379CF"/>
    <w:rsid w:val="00137F11"/>
    <w:rsid w:val="0014156E"/>
    <w:rsid w:val="001415A9"/>
    <w:rsid w:val="001417C9"/>
    <w:rsid w:val="00141A0C"/>
    <w:rsid w:val="00141ACE"/>
    <w:rsid w:val="00142265"/>
    <w:rsid w:val="001426EA"/>
    <w:rsid w:val="0014462D"/>
    <w:rsid w:val="0014522D"/>
    <w:rsid w:val="00145DA2"/>
    <w:rsid w:val="00146D72"/>
    <w:rsid w:val="00147279"/>
    <w:rsid w:val="00147C52"/>
    <w:rsid w:val="00150291"/>
    <w:rsid w:val="00150520"/>
    <w:rsid w:val="00150577"/>
    <w:rsid w:val="00151646"/>
    <w:rsid w:val="001521EB"/>
    <w:rsid w:val="001526E9"/>
    <w:rsid w:val="00152CEB"/>
    <w:rsid w:val="00153460"/>
    <w:rsid w:val="00153889"/>
    <w:rsid w:val="001553D6"/>
    <w:rsid w:val="00156696"/>
    <w:rsid w:val="001569CA"/>
    <w:rsid w:val="0015705C"/>
    <w:rsid w:val="00157DCE"/>
    <w:rsid w:val="0016008B"/>
    <w:rsid w:val="0016050E"/>
    <w:rsid w:val="001606FE"/>
    <w:rsid w:val="00160940"/>
    <w:rsid w:val="00160E74"/>
    <w:rsid w:val="00160F78"/>
    <w:rsid w:val="0016133C"/>
    <w:rsid w:val="00161D6A"/>
    <w:rsid w:val="00161F05"/>
    <w:rsid w:val="00162833"/>
    <w:rsid w:val="00163256"/>
    <w:rsid w:val="0016419E"/>
    <w:rsid w:val="0016465A"/>
    <w:rsid w:val="001649EB"/>
    <w:rsid w:val="00164C51"/>
    <w:rsid w:val="0016561A"/>
    <w:rsid w:val="0016579E"/>
    <w:rsid w:val="001662AA"/>
    <w:rsid w:val="00166CDA"/>
    <w:rsid w:val="00167623"/>
    <w:rsid w:val="00167DC4"/>
    <w:rsid w:val="001708B8"/>
    <w:rsid w:val="00171477"/>
    <w:rsid w:val="00171652"/>
    <w:rsid w:val="001716F5"/>
    <w:rsid w:val="001717E5"/>
    <w:rsid w:val="0017207F"/>
    <w:rsid w:val="0017270E"/>
    <w:rsid w:val="00172E96"/>
    <w:rsid w:val="00173A87"/>
    <w:rsid w:val="00173C1D"/>
    <w:rsid w:val="00175F45"/>
    <w:rsid w:val="00176997"/>
    <w:rsid w:val="0018005E"/>
    <w:rsid w:val="00180615"/>
    <w:rsid w:val="001818F8"/>
    <w:rsid w:val="00181949"/>
    <w:rsid w:val="00181ABF"/>
    <w:rsid w:val="00181FAF"/>
    <w:rsid w:val="00181FC3"/>
    <w:rsid w:val="00182498"/>
    <w:rsid w:val="00182599"/>
    <w:rsid w:val="00182E20"/>
    <w:rsid w:val="00183343"/>
    <w:rsid w:val="00183378"/>
    <w:rsid w:val="0018409E"/>
    <w:rsid w:val="001842C0"/>
    <w:rsid w:val="00184DCD"/>
    <w:rsid w:val="00185256"/>
    <w:rsid w:val="001854DD"/>
    <w:rsid w:val="00185BFB"/>
    <w:rsid w:val="001862C0"/>
    <w:rsid w:val="001868ED"/>
    <w:rsid w:val="00186B07"/>
    <w:rsid w:val="00190629"/>
    <w:rsid w:val="0019089C"/>
    <w:rsid w:val="00190CF2"/>
    <w:rsid w:val="00191119"/>
    <w:rsid w:val="001913FA"/>
    <w:rsid w:val="00191CD3"/>
    <w:rsid w:val="001924D1"/>
    <w:rsid w:val="001928F5"/>
    <w:rsid w:val="00192B0F"/>
    <w:rsid w:val="0019393C"/>
    <w:rsid w:val="00195A80"/>
    <w:rsid w:val="00195E30"/>
    <w:rsid w:val="00195FC8"/>
    <w:rsid w:val="00197D4E"/>
    <w:rsid w:val="001A0155"/>
    <w:rsid w:val="001A01B3"/>
    <w:rsid w:val="001A13F8"/>
    <w:rsid w:val="001A175C"/>
    <w:rsid w:val="001A1C26"/>
    <w:rsid w:val="001A1F2A"/>
    <w:rsid w:val="001A22ED"/>
    <w:rsid w:val="001A2542"/>
    <w:rsid w:val="001A2FF0"/>
    <w:rsid w:val="001A3886"/>
    <w:rsid w:val="001A4D61"/>
    <w:rsid w:val="001A5A6C"/>
    <w:rsid w:val="001A5C9A"/>
    <w:rsid w:val="001A5FD9"/>
    <w:rsid w:val="001A6382"/>
    <w:rsid w:val="001A7190"/>
    <w:rsid w:val="001B0E4A"/>
    <w:rsid w:val="001B3DA9"/>
    <w:rsid w:val="001B40C7"/>
    <w:rsid w:val="001B421B"/>
    <w:rsid w:val="001B5502"/>
    <w:rsid w:val="001B6733"/>
    <w:rsid w:val="001B702B"/>
    <w:rsid w:val="001B7317"/>
    <w:rsid w:val="001B7CBC"/>
    <w:rsid w:val="001C1079"/>
    <w:rsid w:val="001C108E"/>
    <w:rsid w:val="001C2290"/>
    <w:rsid w:val="001C2E86"/>
    <w:rsid w:val="001C3D1C"/>
    <w:rsid w:val="001C5683"/>
    <w:rsid w:val="001C57DC"/>
    <w:rsid w:val="001C5C62"/>
    <w:rsid w:val="001C62BC"/>
    <w:rsid w:val="001C6C87"/>
    <w:rsid w:val="001C6D95"/>
    <w:rsid w:val="001C7973"/>
    <w:rsid w:val="001C7FA4"/>
    <w:rsid w:val="001D0756"/>
    <w:rsid w:val="001D08F0"/>
    <w:rsid w:val="001D14C1"/>
    <w:rsid w:val="001D1E3D"/>
    <w:rsid w:val="001D243D"/>
    <w:rsid w:val="001D2B07"/>
    <w:rsid w:val="001D2DBA"/>
    <w:rsid w:val="001D30F1"/>
    <w:rsid w:val="001D3E7C"/>
    <w:rsid w:val="001D4226"/>
    <w:rsid w:val="001D4F71"/>
    <w:rsid w:val="001D6B61"/>
    <w:rsid w:val="001D6B77"/>
    <w:rsid w:val="001D705F"/>
    <w:rsid w:val="001D798A"/>
    <w:rsid w:val="001D7E0B"/>
    <w:rsid w:val="001E046A"/>
    <w:rsid w:val="001E06E9"/>
    <w:rsid w:val="001E18A2"/>
    <w:rsid w:val="001E1C0B"/>
    <w:rsid w:val="001E1CD2"/>
    <w:rsid w:val="001E212F"/>
    <w:rsid w:val="001E25CB"/>
    <w:rsid w:val="001E265A"/>
    <w:rsid w:val="001E3014"/>
    <w:rsid w:val="001E5720"/>
    <w:rsid w:val="001E5A0D"/>
    <w:rsid w:val="001E5A9A"/>
    <w:rsid w:val="001E5C6A"/>
    <w:rsid w:val="001E65EC"/>
    <w:rsid w:val="001E6793"/>
    <w:rsid w:val="001F0330"/>
    <w:rsid w:val="001F0DBE"/>
    <w:rsid w:val="001F305F"/>
    <w:rsid w:val="001F3859"/>
    <w:rsid w:val="001F3F45"/>
    <w:rsid w:val="001F481A"/>
    <w:rsid w:val="001F4AF4"/>
    <w:rsid w:val="001F4B5B"/>
    <w:rsid w:val="001F75A7"/>
    <w:rsid w:val="001F77BA"/>
    <w:rsid w:val="001F7DF0"/>
    <w:rsid w:val="0020083E"/>
    <w:rsid w:val="0020285F"/>
    <w:rsid w:val="00203404"/>
    <w:rsid w:val="0020410D"/>
    <w:rsid w:val="0020677E"/>
    <w:rsid w:val="00206A07"/>
    <w:rsid w:val="00206AF3"/>
    <w:rsid w:val="00206C52"/>
    <w:rsid w:val="00207A02"/>
    <w:rsid w:val="00207DF8"/>
    <w:rsid w:val="00207EBD"/>
    <w:rsid w:val="0021013D"/>
    <w:rsid w:val="00213218"/>
    <w:rsid w:val="0021324A"/>
    <w:rsid w:val="00215AFC"/>
    <w:rsid w:val="00215B79"/>
    <w:rsid w:val="0021617E"/>
    <w:rsid w:val="002169EC"/>
    <w:rsid w:val="00217244"/>
    <w:rsid w:val="00217FE4"/>
    <w:rsid w:val="0022049F"/>
    <w:rsid w:val="002205FA"/>
    <w:rsid w:val="00220D69"/>
    <w:rsid w:val="00220DF9"/>
    <w:rsid w:val="00220E28"/>
    <w:rsid w:val="00221C59"/>
    <w:rsid w:val="002221A7"/>
    <w:rsid w:val="00222923"/>
    <w:rsid w:val="002229E3"/>
    <w:rsid w:val="002243C1"/>
    <w:rsid w:val="00224E78"/>
    <w:rsid w:val="00225F85"/>
    <w:rsid w:val="002263F5"/>
    <w:rsid w:val="00226B6F"/>
    <w:rsid w:val="0022764D"/>
    <w:rsid w:val="00230250"/>
    <w:rsid w:val="00230B4D"/>
    <w:rsid w:val="00231E6E"/>
    <w:rsid w:val="002320B3"/>
    <w:rsid w:val="00232376"/>
    <w:rsid w:val="00233F8A"/>
    <w:rsid w:val="002352B8"/>
    <w:rsid w:val="002352D0"/>
    <w:rsid w:val="00236759"/>
    <w:rsid w:val="0023701E"/>
    <w:rsid w:val="002379FC"/>
    <w:rsid w:val="00237A4E"/>
    <w:rsid w:val="00237CC2"/>
    <w:rsid w:val="0024075F"/>
    <w:rsid w:val="002409F5"/>
    <w:rsid w:val="00241FC6"/>
    <w:rsid w:val="002421A7"/>
    <w:rsid w:val="002431C7"/>
    <w:rsid w:val="00243B86"/>
    <w:rsid w:val="00243FD7"/>
    <w:rsid w:val="00244352"/>
    <w:rsid w:val="0024452C"/>
    <w:rsid w:val="00244895"/>
    <w:rsid w:val="002451B1"/>
    <w:rsid w:val="00245964"/>
    <w:rsid w:val="00245DDB"/>
    <w:rsid w:val="0024655F"/>
    <w:rsid w:val="002466FC"/>
    <w:rsid w:val="00246AFE"/>
    <w:rsid w:val="00246E42"/>
    <w:rsid w:val="00247050"/>
    <w:rsid w:val="00250721"/>
    <w:rsid w:val="0025092C"/>
    <w:rsid w:val="00251896"/>
    <w:rsid w:val="002522DC"/>
    <w:rsid w:val="002536CB"/>
    <w:rsid w:val="00253EF7"/>
    <w:rsid w:val="00254520"/>
    <w:rsid w:val="00255FC8"/>
    <w:rsid w:val="002571A8"/>
    <w:rsid w:val="00257515"/>
    <w:rsid w:val="00257577"/>
    <w:rsid w:val="002603CC"/>
    <w:rsid w:val="002605FE"/>
    <w:rsid w:val="00260688"/>
    <w:rsid w:val="002611CC"/>
    <w:rsid w:val="00261A16"/>
    <w:rsid w:val="00261D31"/>
    <w:rsid w:val="00261D3D"/>
    <w:rsid w:val="00261E11"/>
    <w:rsid w:val="00262D18"/>
    <w:rsid w:val="00262D6A"/>
    <w:rsid w:val="00262D7D"/>
    <w:rsid w:val="002635D0"/>
    <w:rsid w:val="00263693"/>
    <w:rsid w:val="00264358"/>
    <w:rsid w:val="00264733"/>
    <w:rsid w:val="002648AD"/>
    <w:rsid w:val="002649B8"/>
    <w:rsid w:val="00264AD0"/>
    <w:rsid w:val="00265099"/>
    <w:rsid w:val="00265836"/>
    <w:rsid w:val="00265E5E"/>
    <w:rsid w:val="00266B50"/>
    <w:rsid w:val="0026721B"/>
    <w:rsid w:val="002672A5"/>
    <w:rsid w:val="0026778D"/>
    <w:rsid w:val="00270C3E"/>
    <w:rsid w:val="002714BC"/>
    <w:rsid w:val="0027218C"/>
    <w:rsid w:val="00273010"/>
    <w:rsid w:val="0027574F"/>
    <w:rsid w:val="00275A20"/>
    <w:rsid w:val="00275EE6"/>
    <w:rsid w:val="00275F76"/>
    <w:rsid w:val="0027670F"/>
    <w:rsid w:val="00280B08"/>
    <w:rsid w:val="00280BC9"/>
    <w:rsid w:val="0028130F"/>
    <w:rsid w:val="00281E51"/>
    <w:rsid w:val="00281FCF"/>
    <w:rsid w:val="00282503"/>
    <w:rsid w:val="00282C66"/>
    <w:rsid w:val="0028378E"/>
    <w:rsid w:val="0028572D"/>
    <w:rsid w:val="00285740"/>
    <w:rsid w:val="00285C01"/>
    <w:rsid w:val="00285E09"/>
    <w:rsid w:val="002878C5"/>
    <w:rsid w:val="002879E0"/>
    <w:rsid w:val="002901EE"/>
    <w:rsid w:val="002906A9"/>
    <w:rsid w:val="00290802"/>
    <w:rsid w:val="002917B5"/>
    <w:rsid w:val="0029192A"/>
    <w:rsid w:val="00293383"/>
    <w:rsid w:val="00294B24"/>
    <w:rsid w:val="002957F3"/>
    <w:rsid w:val="00296439"/>
    <w:rsid w:val="0029657C"/>
    <w:rsid w:val="00296958"/>
    <w:rsid w:val="002971AD"/>
    <w:rsid w:val="002979A8"/>
    <w:rsid w:val="00297A1D"/>
    <w:rsid w:val="002A0780"/>
    <w:rsid w:val="002A0A53"/>
    <w:rsid w:val="002A1C20"/>
    <w:rsid w:val="002A1D7A"/>
    <w:rsid w:val="002A40E2"/>
    <w:rsid w:val="002A46E7"/>
    <w:rsid w:val="002A4738"/>
    <w:rsid w:val="002A4A6F"/>
    <w:rsid w:val="002A55FB"/>
    <w:rsid w:val="002A565F"/>
    <w:rsid w:val="002A6012"/>
    <w:rsid w:val="002A643F"/>
    <w:rsid w:val="002A6526"/>
    <w:rsid w:val="002A6B18"/>
    <w:rsid w:val="002A79A0"/>
    <w:rsid w:val="002A7BEE"/>
    <w:rsid w:val="002A7D95"/>
    <w:rsid w:val="002A7DDB"/>
    <w:rsid w:val="002B0053"/>
    <w:rsid w:val="002B1298"/>
    <w:rsid w:val="002B12BB"/>
    <w:rsid w:val="002B1A7A"/>
    <w:rsid w:val="002B1C76"/>
    <w:rsid w:val="002B1ECC"/>
    <w:rsid w:val="002B29E2"/>
    <w:rsid w:val="002B4797"/>
    <w:rsid w:val="002B52C8"/>
    <w:rsid w:val="002B58D5"/>
    <w:rsid w:val="002B6EB1"/>
    <w:rsid w:val="002B6EDC"/>
    <w:rsid w:val="002B7BC0"/>
    <w:rsid w:val="002B7F6E"/>
    <w:rsid w:val="002C0A88"/>
    <w:rsid w:val="002C127D"/>
    <w:rsid w:val="002C22B1"/>
    <w:rsid w:val="002C2968"/>
    <w:rsid w:val="002C3425"/>
    <w:rsid w:val="002C3C13"/>
    <w:rsid w:val="002C4A9E"/>
    <w:rsid w:val="002C4F51"/>
    <w:rsid w:val="002C51CF"/>
    <w:rsid w:val="002C55D8"/>
    <w:rsid w:val="002C5E0F"/>
    <w:rsid w:val="002C6206"/>
    <w:rsid w:val="002C6460"/>
    <w:rsid w:val="002C64A9"/>
    <w:rsid w:val="002C7861"/>
    <w:rsid w:val="002D0670"/>
    <w:rsid w:val="002D0982"/>
    <w:rsid w:val="002D0CDA"/>
    <w:rsid w:val="002D13A3"/>
    <w:rsid w:val="002D14AE"/>
    <w:rsid w:val="002D1632"/>
    <w:rsid w:val="002D2B11"/>
    <w:rsid w:val="002D3AF5"/>
    <w:rsid w:val="002D55FF"/>
    <w:rsid w:val="002D5B30"/>
    <w:rsid w:val="002D768A"/>
    <w:rsid w:val="002E0A7D"/>
    <w:rsid w:val="002E0FC3"/>
    <w:rsid w:val="002E13A2"/>
    <w:rsid w:val="002E1554"/>
    <w:rsid w:val="002E371E"/>
    <w:rsid w:val="002E4FE2"/>
    <w:rsid w:val="002E5CFC"/>
    <w:rsid w:val="002E60D9"/>
    <w:rsid w:val="002E6E38"/>
    <w:rsid w:val="002E73FF"/>
    <w:rsid w:val="002E7B9F"/>
    <w:rsid w:val="002F1114"/>
    <w:rsid w:val="002F2190"/>
    <w:rsid w:val="002F2A4E"/>
    <w:rsid w:val="002F3110"/>
    <w:rsid w:val="002F4461"/>
    <w:rsid w:val="002F4ED6"/>
    <w:rsid w:val="002F5CCA"/>
    <w:rsid w:val="002F6598"/>
    <w:rsid w:val="002F7BBE"/>
    <w:rsid w:val="00302FF2"/>
    <w:rsid w:val="00303602"/>
    <w:rsid w:val="00304315"/>
    <w:rsid w:val="00304E87"/>
    <w:rsid w:val="003059A9"/>
    <w:rsid w:val="00305A8F"/>
    <w:rsid w:val="00305D00"/>
    <w:rsid w:val="003069C2"/>
    <w:rsid w:val="00306D6C"/>
    <w:rsid w:val="003072D6"/>
    <w:rsid w:val="003077DC"/>
    <w:rsid w:val="0030783B"/>
    <w:rsid w:val="00307C41"/>
    <w:rsid w:val="00307CB5"/>
    <w:rsid w:val="00307D47"/>
    <w:rsid w:val="00310579"/>
    <w:rsid w:val="003122DA"/>
    <w:rsid w:val="00312A27"/>
    <w:rsid w:val="0031303A"/>
    <w:rsid w:val="003135B1"/>
    <w:rsid w:val="00313839"/>
    <w:rsid w:val="00314B38"/>
    <w:rsid w:val="00315064"/>
    <w:rsid w:val="00315454"/>
    <w:rsid w:val="00315660"/>
    <w:rsid w:val="00317653"/>
    <w:rsid w:val="00317B87"/>
    <w:rsid w:val="0032095F"/>
    <w:rsid w:val="003210AE"/>
    <w:rsid w:val="00321430"/>
    <w:rsid w:val="00321EC4"/>
    <w:rsid w:val="00322057"/>
    <w:rsid w:val="00323E06"/>
    <w:rsid w:val="003248C8"/>
    <w:rsid w:val="00324BEB"/>
    <w:rsid w:val="003251A6"/>
    <w:rsid w:val="003257D3"/>
    <w:rsid w:val="003260A5"/>
    <w:rsid w:val="003260F6"/>
    <w:rsid w:val="00326274"/>
    <w:rsid w:val="00326649"/>
    <w:rsid w:val="0032683A"/>
    <w:rsid w:val="003269FA"/>
    <w:rsid w:val="00326C8A"/>
    <w:rsid w:val="003274FF"/>
    <w:rsid w:val="00327B77"/>
    <w:rsid w:val="003312D3"/>
    <w:rsid w:val="00331477"/>
    <w:rsid w:val="00331D18"/>
    <w:rsid w:val="00331D7A"/>
    <w:rsid w:val="00332124"/>
    <w:rsid w:val="0033276A"/>
    <w:rsid w:val="00332C2F"/>
    <w:rsid w:val="00332DF4"/>
    <w:rsid w:val="00332E43"/>
    <w:rsid w:val="0033352C"/>
    <w:rsid w:val="0033359D"/>
    <w:rsid w:val="003336F8"/>
    <w:rsid w:val="003341B7"/>
    <w:rsid w:val="00335568"/>
    <w:rsid w:val="00335B04"/>
    <w:rsid w:val="003365CF"/>
    <w:rsid w:val="00336DE9"/>
    <w:rsid w:val="003370DB"/>
    <w:rsid w:val="00337E45"/>
    <w:rsid w:val="00340E33"/>
    <w:rsid w:val="00341210"/>
    <w:rsid w:val="003414BD"/>
    <w:rsid w:val="0034190B"/>
    <w:rsid w:val="00341A1C"/>
    <w:rsid w:val="00343B9C"/>
    <w:rsid w:val="00344A45"/>
    <w:rsid w:val="00344E87"/>
    <w:rsid w:val="0034644E"/>
    <w:rsid w:val="003469C3"/>
    <w:rsid w:val="0034752C"/>
    <w:rsid w:val="00347E62"/>
    <w:rsid w:val="00350110"/>
    <w:rsid w:val="00350D35"/>
    <w:rsid w:val="00351199"/>
    <w:rsid w:val="00352285"/>
    <w:rsid w:val="00352292"/>
    <w:rsid w:val="00352524"/>
    <w:rsid w:val="00352742"/>
    <w:rsid w:val="003531BF"/>
    <w:rsid w:val="00353257"/>
    <w:rsid w:val="00353C89"/>
    <w:rsid w:val="00354556"/>
    <w:rsid w:val="00354828"/>
    <w:rsid w:val="00354B28"/>
    <w:rsid w:val="003562CE"/>
    <w:rsid w:val="00356782"/>
    <w:rsid w:val="0035771F"/>
    <w:rsid w:val="00357824"/>
    <w:rsid w:val="00357A99"/>
    <w:rsid w:val="003602D2"/>
    <w:rsid w:val="003608BD"/>
    <w:rsid w:val="00361E7B"/>
    <w:rsid w:val="00362B57"/>
    <w:rsid w:val="00362C3F"/>
    <w:rsid w:val="00362EFE"/>
    <w:rsid w:val="0036338D"/>
    <w:rsid w:val="003636A0"/>
    <w:rsid w:val="00365548"/>
    <w:rsid w:val="00365750"/>
    <w:rsid w:val="00365AD1"/>
    <w:rsid w:val="003660A0"/>
    <w:rsid w:val="00367311"/>
    <w:rsid w:val="00367A64"/>
    <w:rsid w:val="00370B32"/>
    <w:rsid w:val="00370BA8"/>
    <w:rsid w:val="00371538"/>
    <w:rsid w:val="003718BD"/>
    <w:rsid w:val="00372765"/>
    <w:rsid w:val="00372DA8"/>
    <w:rsid w:val="00373C3D"/>
    <w:rsid w:val="003746B9"/>
    <w:rsid w:val="0037494D"/>
    <w:rsid w:val="00375B71"/>
    <w:rsid w:val="003775CA"/>
    <w:rsid w:val="00377725"/>
    <w:rsid w:val="00377D79"/>
    <w:rsid w:val="00380587"/>
    <w:rsid w:val="00380ECE"/>
    <w:rsid w:val="00381838"/>
    <w:rsid w:val="00382586"/>
    <w:rsid w:val="0038265E"/>
    <w:rsid w:val="00382DEA"/>
    <w:rsid w:val="00383434"/>
    <w:rsid w:val="00383C37"/>
    <w:rsid w:val="00383CBC"/>
    <w:rsid w:val="00383ED4"/>
    <w:rsid w:val="003842EB"/>
    <w:rsid w:val="0038492E"/>
    <w:rsid w:val="003857C6"/>
    <w:rsid w:val="003871E5"/>
    <w:rsid w:val="00387F0A"/>
    <w:rsid w:val="003901C4"/>
    <w:rsid w:val="003909B8"/>
    <w:rsid w:val="00390BD9"/>
    <w:rsid w:val="00391236"/>
    <w:rsid w:val="0039123E"/>
    <w:rsid w:val="0039178E"/>
    <w:rsid w:val="00391F86"/>
    <w:rsid w:val="0039242F"/>
    <w:rsid w:val="00392640"/>
    <w:rsid w:val="00392761"/>
    <w:rsid w:val="00392961"/>
    <w:rsid w:val="003936AA"/>
    <w:rsid w:val="00393FCB"/>
    <w:rsid w:val="00394AD3"/>
    <w:rsid w:val="00394B0A"/>
    <w:rsid w:val="00394D7A"/>
    <w:rsid w:val="00396C53"/>
    <w:rsid w:val="00397B5F"/>
    <w:rsid w:val="00397B98"/>
    <w:rsid w:val="00397F31"/>
    <w:rsid w:val="003A05CF"/>
    <w:rsid w:val="003A0C2B"/>
    <w:rsid w:val="003A1CB3"/>
    <w:rsid w:val="003A1E26"/>
    <w:rsid w:val="003A308A"/>
    <w:rsid w:val="003A3B1B"/>
    <w:rsid w:val="003A3C0F"/>
    <w:rsid w:val="003A4262"/>
    <w:rsid w:val="003A489E"/>
    <w:rsid w:val="003A4AA4"/>
    <w:rsid w:val="003A5373"/>
    <w:rsid w:val="003A6A4E"/>
    <w:rsid w:val="003A733F"/>
    <w:rsid w:val="003A7BEA"/>
    <w:rsid w:val="003B09F7"/>
    <w:rsid w:val="003B1FCB"/>
    <w:rsid w:val="003B3332"/>
    <w:rsid w:val="003B3C13"/>
    <w:rsid w:val="003B3D1E"/>
    <w:rsid w:val="003B4BBF"/>
    <w:rsid w:val="003B4D93"/>
    <w:rsid w:val="003B51F4"/>
    <w:rsid w:val="003B539D"/>
    <w:rsid w:val="003B566B"/>
    <w:rsid w:val="003B5CE3"/>
    <w:rsid w:val="003B6CD3"/>
    <w:rsid w:val="003C083E"/>
    <w:rsid w:val="003C0DB9"/>
    <w:rsid w:val="003C12C4"/>
    <w:rsid w:val="003C222D"/>
    <w:rsid w:val="003C235A"/>
    <w:rsid w:val="003C25C7"/>
    <w:rsid w:val="003C2B94"/>
    <w:rsid w:val="003C2F41"/>
    <w:rsid w:val="003C408D"/>
    <w:rsid w:val="003C4B68"/>
    <w:rsid w:val="003C5731"/>
    <w:rsid w:val="003C5A96"/>
    <w:rsid w:val="003C5AAD"/>
    <w:rsid w:val="003C5CCB"/>
    <w:rsid w:val="003C6B92"/>
    <w:rsid w:val="003C6E5B"/>
    <w:rsid w:val="003C72ED"/>
    <w:rsid w:val="003C7A49"/>
    <w:rsid w:val="003C7BEC"/>
    <w:rsid w:val="003D052F"/>
    <w:rsid w:val="003D17D1"/>
    <w:rsid w:val="003D243F"/>
    <w:rsid w:val="003D2585"/>
    <w:rsid w:val="003D3C22"/>
    <w:rsid w:val="003D516F"/>
    <w:rsid w:val="003D63EE"/>
    <w:rsid w:val="003D6422"/>
    <w:rsid w:val="003D7BBA"/>
    <w:rsid w:val="003D7D67"/>
    <w:rsid w:val="003D7FE2"/>
    <w:rsid w:val="003E0086"/>
    <w:rsid w:val="003E0957"/>
    <w:rsid w:val="003E1F81"/>
    <w:rsid w:val="003E233B"/>
    <w:rsid w:val="003E266E"/>
    <w:rsid w:val="003E36AF"/>
    <w:rsid w:val="003E4786"/>
    <w:rsid w:val="003E4A40"/>
    <w:rsid w:val="003E56EA"/>
    <w:rsid w:val="003E6373"/>
    <w:rsid w:val="003E638A"/>
    <w:rsid w:val="003E6D74"/>
    <w:rsid w:val="003E6F5B"/>
    <w:rsid w:val="003E6FE1"/>
    <w:rsid w:val="003F1894"/>
    <w:rsid w:val="003F1AD6"/>
    <w:rsid w:val="003F283D"/>
    <w:rsid w:val="003F2FF5"/>
    <w:rsid w:val="003F30C4"/>
    <w:rsid w:val="003F3AAF"/>
    <w:rsid w:val="003F4289"/>
    <w:rsid w:val="003F4D12"/>
    <w:rsid w:val="003F5AD8"/>
    <w:rsid w:val="00400ED6"/>
    <w:rsid w:val="0040162B"/>
    <w:rsid w:val="0040181B"/>
    <w:rsid w:val="00404574"/>
    <w:rsid w:val="004047F1"/>
    <w:rsid w:val="00404B18"/>
    <w:rsid w:val="00404BEA"/>
    <w:rsid w:val="004058FE"/>
    <w:rsid w:val="004059F7"/>
    <w:rsid w:val="00406638"/>
    <w:rsid w:val="004067EB"/>
    <w:rsid w:val="00406A0F"/>
    <w:rsid w:val="004074D8"/>
    <w:rsid w:val="004079B4"/>
    <w:rsid w:val="00407D51"/>
    <w:rsid w:val="004108F7"/>
    <w:rsid w:val="00412DF8"/>
    <w:rsid w:val="00414547"/>
    <w:rsid w:val="0041466D"/>
    <w:rsid w:val="004153CF"/>
    <w:rsid w:val="00415EE6"/>
    <w:rsid w:val="0041660E"/>
    <w:rsid w:val="004175FB"/>
    <w:rsid w:val="0042011B"/>
    <w:rsid w:val="00420909"/>
    <w:rsid w:val="00420E04"/>
    <w:rsid w:val="00421255"/>
    <w:rsid w:val="00421538"/>
    <w:rsid w:val="004219C8"/>
    <w:rsid w:val="00421D28"/>
    <w:rsid w:val="00424C00"/>
    <w:rsid w:val="004252B2"/>
    <w:rsid w:val="004268F8"/>
    <w:rsid w:val="0042766D"/>
    <w:rsid w:val="00427DC7"/>
    <w:rsid w:val="00427E54"/>
    <w:rsid w:val="00430272"/>
    <w:rsid w:val="004313B1"/>
    <w:rsid w:val="00432375"/>
    <w:rsid w:val="00433B70"/>
    <w:rsid w:val="00435020"/>
    <w:rsid w:val="00435077"/>
    <w:rsid w:val="00435151"/>
    <w:rsid w:val="004361C0"/>
    <w:rsid w:val="0043639B"/>
    <w:rsid w:val="00436841"/>
    <w:rsid w:val="00436E9E"/>
    <w:rsid w:val="004377DD"/>
    <w:rsid w:val="00437E1E"/>
    <w:rsid w:val="004404B2"/>
    <w:rsid w:val="0044309D"/>
    <w:rsid w:val="00444293"/>
    <w:rsid w:val="00444795"/>
    <w:rsid w:val="00445009"/>
    <w:rsid w:val="0044536C"/>
    <w:rsid w:val="0044589A"/>
    <w:rsid w:val="004478A0"/>
    <w:rsid w:val="0045024D"/>
    <w:rsid w:val="00450A26"/>
    <w:rsid w:val="00450D25"/>
    <w:rsid w:val="00451BD6"/>
    <w:rsid w:val="00452085"/>
    <w:rsid w:val="00452933"/>
    <w:rsid w:val="0045334C"/>
    <w:rsid w:val="0045482D"/>
    <w:rsid w:val="004553C2"/>
    <w:rsid w:val="0045620C"/>
    <w:rsid w:val="0045686B"/>
    <w:rsid w:val="00456BF9"/>
    <w:rsid w:val="004575FB"/>
    <w:rsid w:val="00457B41"/>
    <w:rsid w:val="00461091"/>
    <w:rsid w:val="00461B4A"/>
    <w:rsid w:val="004621E0"/>
    <w:rsid w:val="00462488"/>
    <w:rsid w:val="0046255C"/>
    <w:rsid w:val="0046460B"/>
    <w:rsid w:val="00464F6E"/>
    <w:rsid w:val="0046593E"/>
    <w:rsid w:val="00466024"/>
    <w:rsid w:val="00466594"/>
    <w:rsid w:val="0046662F"/>
    <w:rsid w:val="0046686E"/>
    <w:rsid w:val="004674F4"/>
    <w:rsid w:val="0047013B"/>
    <w:rsid w:val="00471480"/>
    <w:rsid w:val="00471A29"/>
    <w:rsid w:val="00471DF0"/>
    <w:rsid w:val="00472046"/>
    <w:rsid w:val="0047373A"/>
    <w:rsid w:val="00473FDE"/>
    <w:rsid w:val="0047467D"/>
    <w:rsid w:val="0047580A"/>
    <w:rsid w:val="00475AF3"/>
    <w:rsid w:val="00476980"/>
    <w:rsid w:val="0047797F"/>
    <w:rsid w:val="004802E4"/>
    <w:rsid w:val="00480544"/>
    <w:rsid w:val="00480DBB"/>
    <w:rsid w:val="00480E9E"/>
    <w:rsid w:val="00481FC6"/>
    <w:rsid w:val="00483443"/>
    <w:rsid w:val="00483490"/>
    <w:rsid w:val="004836C9"/>
    <w:rsid w:val="004838A3"/>
    <w:rsid w:val="00483AAD"/>
    <w:rsid w:val="004859D4"/>
    <w:rsid w:val="00485BCA"/>
    <w:rsid w:val="00486D32"/>
    <w:rsid w:val="004902B8"/>
    <w:rsid w:val="004904C1"/>
    <w:rsid w:val="0049054E"/>
    <w:rsid w:val="00490E62"/>
    <w:rsid w:val="00491772"/>
    <w:rsid w:val="00491CF0"/>
    <w:rsid w:val="00491D27"/>
    <w:rsid w:val="004923CD"/>
    <w:rsid w:val="00494549"/>
    <w:rsid w:val="00495FEA"/>
    <w:rsid w:val="0049651C"/>
    <w:rsid w:val="00496553"/>
    <w:rsid w:val="00496ACF"/>
    <w:rsid w:val="00496BF5"/>
    <w:rsid w:val="00496EF7"/>
    <w:rsid w:val="00497E44"/>
    <w:rsid w:val="004A0119"/>
    <w:rsid w:val="004A0685"/>
    <w:rsid w:val="004A0A67"/>
    <w:rsid w:val="004A18E9"/>
    <w:rsid w:val="004A26A9"/>
    <w:rsid w:val="004A2D37"/>
    <w:rsid w:val="004A3332"/>
    <w:rsid w:val="004A344B"/>
    <w:rsid w:val="004A60DF"/>
    <w:rsid w:val="004A72AE"/>
    <w:rsid w:val="004B0C31"/>
    <w:rsid w:val="004B0D5D"/>
    <w:rsid w:val="004B0E1F"/>
    <w:rsid w:val="004B2061"/>
    <w:rsid w:val="004B24AD"/>
    <w:rsid w:val="004B27AB"/>
    <w:rsid w:val="004B5161"/>
    <w:rsid w:val="004B521C"/>
    <w:rsid w:val="004B526E"/>
    <w:rsid w:val="004B5867"/>
    <w:rsid w:val="004B6CA6"/>
    <w:rsid w:val="004B6CB2"/>
    <w:rsid w:val="004B6D6D"/>
    <w:rsid w:val="004B6F62"/>
    <w:rsid w:val="004B76EC"/>
    <w:rsid w:val="004B7B7E"/>
    <w:rsid w:val="004C054E"/>
    <w:rsid w:val="004C1E8E"/>
    <w:rsid w:val="004C24C7"/>
    <w:rsid w:val="004C2A07"/>
    <w:rsid w:val="004C3EEA"/>
    <w:rsid w:val="004C4162"/>
    <w:rsid w:val="004C498A"/>
    <w:rsid w:val="004C4DBA"/>
    <w:rsid w:val="004C5309"/>
    <w:rsid w:val="004C5902"/>
    <w:rsid w:val="004C5AE5"/>
    <w:rsid w:val="004C63CF"/>
    <w:rsid w:val="004C6595"/>
    <w:rsid w:val="004C6C01"/>
    <w:rsid w:val="004C7DD2"/>
    <w:rsid w:val="004D0B0A"/>
    <w:rsid w:val="004D0CFD"/>
    <w:rsid w:val="004D11FE"/>
    <w:rsid w:val="004D131F"/>
    <w:rsid w:val="004D1E33"/>
    <w:rsid w:val="004D2EE5"/>
    <w:rsid w:val="004D3305"/>
    <w:rsid w:val="004D33B4"/>
    <w:rsid w:val="004D3AAF"/>
    <w:rsid w:val="004D418A"/>
    <w:rsid w:val="004D4AF5"/>
    <w:rsid w:val="004D51E6"/>
    <w:rsid w:val="004D54F9"/>
    <w:rsid w:val="004D5F6C"/>
    <w:rsid w:val="004D657C"/>
    <w:rsid w:val="004D67E8"/>
    <w:rsid w:val="004D7635"/>
    <w:rsid w:val="004D784E"/>
    <w:rsid w:val="004E02DD"/>
    <w:rsid w:val="004E0B9D"/>
    <w:rsid w:val="004E197D"/>
    <w:rsid w:val="004E1B24"/>
    <w:rsid w:val="004E1E07"/>
    <w:rsid w:val="004E41C3"/>
    <w:rsid w:val="004E4467"/>
    <w:rsid w:val="004E4C4C"/>
    <w:rsid w:val="004E4E4A"/>
    <w:rsid w:val="004E7995"/>
    <w:rsid w:val="004F0C98"/>
    <w:rsid w:val="004F0CD3"/>
    <w:rsid w:val="004F0FCB"/>
    <w:rsid w:val="004F130E"/>
    <w:rsid w:val="004F1352"/>
    <w:rsid w:val="004F2102"/>
    <w:rsid w:val="004F2609"/>
    <w:rsid w:val="004F311E"/>
    <w:rsid w:val="004F3A6A"/>
    <w:rsid w:val="004F4B81"/>
    <w:rsid w:val="004F5C2E"/>
    <w:rsid w:val="004F5C83"/>
    <w:rsid w:val="004F674B"/>
    <w:rsid w:val="004F70E8"/>
    <w:rsid w:val="004F7818"/>
    <w:rsid w:val="00500308"/>
    <w:rsid w:val="0050054C"/>
    <w:rsid w:val="00500F76"/>
    <w:rsid w:val="0050133E"/>
    <w:rsid w:val="005015A4"/>
    <w:rsid w:val="0050174D"/>
    <w:rsid w:val="005031BB"/>
    <w:rsid w:val="005035DB"/>
    <w:rsid w:val="00503DDA"/>
    <w:rsid w:val="0050787B"/>
    <w:rsid w:val="00510508"/>
    <w:rsid w:val="00512874"/>
    <w:rsid w:val="0051291D"/>
    <w:rsid w:val="00512C46"/>
    <w:rsid w:val="0051449C"/>
    <w:rsid w:val="005145D7"/>
    <w:rsid w:val="00515B3A"/>
    <w:rsid w:val="00516961"/>
    <w:rsid w:val="00516985"/>
    <w:rsid w:val="005205C5"/>
    <w:rsid w:val="0052202E"/>
    <w:rsid w:val="005223B1"/>
    <w:rsid w:val="00522665"/>
    <w:rsid w:val="0052339A"/>
    <w:rsid w:val="005239C4"/>
    <w:rsid w:val="005239FC"/>
    <w:rsid w:val="00523F8F"/>
    <w:rsid w:val="00523FF9"/>
    <w:rsid w:val="0052430C"/>
    <w:rsid w:val="005250BB"/>
    <w:rsid w:val="0052577E"/>
    <w:rsid w:val="005263FB"/>
    <w:rsid w:val="005265C7"/>
    <w:rsid w:val="00526807"/>
    <w:rsid w:val="00526B87"/>
    <w:rsid w:val="00526CD2"/>
    <w:rsid w:val="00527969"/>
    <w:rsid w:val="005306F0"/>
    <w:rsid w:val="00531002"/>
    <w:rsid w:val="0053168A"/>
    <w:rsid w:val="00532994"/>
    <w:rsid w:val="00532D22"/>
    <w:rsid w:val="00533462"/>
    <w:rsid w:val="00533622"/>
    <w:rsid w:val="00533A22"/>
    <w:rsid w:val="0053507C"/>
    <w:rsid w:val="005361D6"/>
    <w:rsid w:val="0053654A"/>
    <w:rsid w:val="0053743D"/>
    <w:rsid w:val="005377D5"/>
    <w:rsid w:val="00537DE9"/>
    <w:rsid w:val="00540230"/>
    <w:rsid w:val="0054255F"/>
    <w:rsid w:val="00542D41"/>
    <w:rsid w:val="005437BE"/>
    <w:rsid w:val="005447BA"/>
    <w:rsid w:val="00544A20"/>
    <w:rsid w:val="005453F2"/>
    <w:rsid w:val="00546634"/>
    <w:rsid w:val="00546AA4"/>
    <w:rsid w:val="00546B75"/>
    <w:rsid w:val="00547474"/>
    <w:rsid w:val="00547716"/>
    <w:rsid w:val="00550435"/>
    <w:rsid w:val="005509E9"/>
    <w:rsid w:val="005517AB"/>
    <w:rsid w:val="0055235D"/>
    <w:rsid w:val="005523F0"/>
    <w:rsid w:val="00552A38"/>
    <w:rsid w:val="00552BBF"/>
    <w:rsid w:val="00552F25"/>
    <w:rsid w:val="00553B03"/>
    <w:rsid w:val="00554CC1"/>
    <w:rsid w:val="00555068"/>
    <w:rsid w:val="005551D8"/>
    <w:rsid w:val="005553ED"/>
    <w:rsid w:val="00555BCD"/>
    <w:rsid w:val="00555DF5"/>
    <w:rsid w:val="00556642"/>
    <w:rsid w:val="00556743"/>
    <w:rsid w:val="0055684C"/>
    <w:rsid w:val="00556B10"/>
    <w:rsid w:val="00560618"/>
    <w:rsid w:val="00560926"/>
    <w:rsid w:val="00560ADA"/>
    <w:rsid w:val="00560BED"/>
    <w:rsid w:val="00561070"/>
    <w:rsid w:val="00561254"/>
    <w:rsid w:val="00561F69"/>
    <w:rsid w:val="00562965"/>
    <w:rsid w:val="00563E20"/>
    <w:rsid w:val="00566DE0"/>
    <w:rsid w:val="00566E50"/>
    <w:rsid w:val="00566E9A"/>
    <w:rsid w:val="005670FF"/>
    <w:rsid w:val="00567927"/>
    <w:rsid w:val="005679A3"/>
    <w:rsid w:val="00570072"/>
    <w:rsid w:val="0057052C"/>
    <w:rsid w:val="00571B97"/>
    <w:rsid w:val="00572107"/>
    <w:rsid w:val="00572652"/>
    <w:rsid w:val="00572F6E"/>
    <w:rsid w:val="005737CB"/>
    <w:rsid w:val="00574447"/>
    <w:rsid w:val="00574DE2"/>
    <w:rsid w:val="00575E9E"/>
    <w:rsid w:val="0057718B"/>
    <w:rsid w:val="00577232"/>
    <w:rsid w:val="00577834"/>
    <w:rsid w:val="00580215"/>
    <w:rsid w:val="0058123D"/>
    <w:rsid w:val="00583E96"/>
    <w:rsid w:val="0058405E"/>
    <w:rsid w:val="00584101"/>
    <w:rsid w:val="005847DE"/>
    <w:rsid w:val="0058531C"/>
    <w:rsid w:val="005860BE"/>
    <w:rsid w:val="0058665E"/>
    <w:rsid w:val="00587212"/>
    <w:rsid w:val="00587372"/>
    <w:rsid w:val="005874FD"/>
    <w:rsid w:val="0058799F"/>
    <w:rsid w:val="00590528"/>
    <w:rsid w:val="00590B77"/>
    <w:rsid w:val="00591789"/>
    <w:rsid w:val="00591BB9"/>
    <w:rsid w:val="00591FF4"/>
    <w:rsid w:val="00592850"/>
    <w:rsid w:val="00592A02"/>
    <w:rsid w:val="0059419A"/>
    <w:rsid w:val="005964BD"/>
    <w:rsid w:val="00596687"/>
    <w:rsid w:val="00596A59"/>
    <w:rsid w:val="0059722C"/>
    <w:rsid w:val="00597AD6"/>
    <w:rsid w:val="005A03AA"/>
    <w:rsid w:val="005A0C75"/>
    <w:rsid w:val="005A1404"/>
    <w:rsid w:val="005A1538"/>
    <w:rsid w:val="005A1AB3"/>
    <w:rsid w:val="005A2429"/>
    <w:rsid w:val="005A33A7"/>
    <w:rsid w:val="005A5C3C"/>
    <w:rsid w:val="005A5D57"/>
    <w:rsid w:val="005A5FF7"/>
    <w:rsid w:val="005A6004"/>
    <w:rsid w:val="005A6128"/>
    <w:rsid w:val="005A64FA"/>
    <w:rsid w:val="005A6AFC"/>
    <w:rsid w:val="005A7DB5"/>
    <w:rsid w:val="005B091D"/>
    <w:rsid w:val="005B2483"/>
    <w:rsid w:val="005B281C"/>
    <w:rsid w:val="005B293E"/>
    <w:rsid w:val="005B3D5C"/>
    <w:rsid w:val="005B50CE"/>
    <w:rsid w:val="005B549A"/>
    <w:rsid w:val="005B5CE0"/>
    <w:rsid w:val="005B68DF"/>
    <w:rsid w:val="005B7818"/>
    <w:rsid w:val="005C109A"/>
    <w:rsid w:val="005C1742"/>
    <w:rsid w:val="005C1C44"/>
    <w:rsid w:val="005C2319"/>
    <w:rsid w:val="005C2484"/>
    <w:rsid w:val="005C4D9E"/>
    <w:rsid w:val="005C4DCF"/>
    <w:rsid w:val="005C500B"/>
    <w:rsid w:val="005C77E0"/>
    <w:rsid w:val="005C7984"/>
    <w:rsid w:val="005C7E39"/>
    <w:rsid w:val="005C7FCB"/>
    <w:rsid w:val="005D010E"/>
    <w:rsid w:val="005D063B"/>
    <w:rsid w:val="005D11B2"/>
    <w:rsid w:val="005D11B5"/>
    <w:rsid w:val="005D1B10"/>
    <w:rsid w:val="005D2042"/>
    <w:rsid w:val="005D279A"/>
    <w:rsid w:val="005D3032"/>
    <w:rsid w:val="005D72BF"/>
    <w:rsid w:val="005D75CC"/>
    <w:rsid w:val="005D7850"/>
    <w:rsid w:val="005E06A0"/>
    <w:rsid w:val="005E0897"/>
    <w:rsid w:val="005E0B58"/>
    <w:rsid w:val="005E0D45"/>
    <w:rsid w:val="005E282E"/>
    <w:rsid w:val="005E43F7"/>
    <w:rsid w:val="005E4A21"/>
    <w:rsid w:val="005E5AD9"/>
    <w:rsid w:val="005E5E0E"/>
    <w:rsid w:val="005E7918"/>
    <w:rsid w:val="005E79DB"/>
    <w:rsid w:val="005F125A"/>
    <w:rsid w:val="005F24E6"/>
    <w:rsid w:val="005F39AC"/>
    <w:rsid w:val="005F4622"/>
    <w:rsid w:val="005F4768"/>
    <w:rsid w:val="005F479C"/>
    <w:rsid w:val="005F55B0"/>
    <w:rsid w:val="005F6369"/>
    <w:rsid w:val="005F7795"/>
    <w:rsid w:val="005F7A71"/>
    <w:rsid w:val="00600073"/>
    <w:rsid w:val="00601FAD"/>
    <w:rsid w:val="00602723"/>
    <w:rsid w:val="00602C27"/>
    <w:rsid w:val="00602FF2"/>
    <w:rsid w:val="0060330E"/>
    <w:rsid w:val="00604A89"/>
    <w:rsid w:val="0060511F"/>
    <w:rsid w:val="006052D8"/>
    <w:rsid w:val="00605509"/>
    <w:rsid w:val="0060599C"/>
    <w:rsid w:val="00605B32"/>
    <w:rsid w:val="00606134"/>
    <w:rsid w:val="00606461"/>
    <w:rsid w:val="00606754"/>
    <w:rsid w:val="006067BA"/>
    <w:rsid w:val="00606E46"/>
    <w:rsid w:val="0060703C"/>
    <w:rsid w:val="00607084"/>
    <w:rsid w:val="00607168"/>
    <w:rsid w:val="00607611"/>
    <w:rsid w:val="00607803"/>
    <w:rsid w:val="00607D55"/>
    <w:rsid w:val="00611311"/>
    <w:rsid w:val="00611369"/>
    <w:rsid w:val="006128CD"/>
    <w:rsid w:val="00612DD8"/>
    <w:rsid w:val="00614170"/>
    <w:rsid w:val="00614B3C"/>
    <w:rsid w:val="00614B79"/>
    <w:rsid w:val="00615E69"/>
    <w:rsid w:val="00622B09"/>
    <w:rsid w:val="00623187"/>
    <w:rsid w:val="00624211"/>
    <w:rsid w:val="00624363"/>
    <w:rsid w:val="00624882"/>
    <w:rsid w:val="00624ACF"/>
    <w:rsid w:val="00624F3B"/>
    <w:rsid w:val="00625BED"/>
    <w:rsid w:val="00625F6D"/>
    <w:rsid w:val="00627489"/>
    <w:rsid w:val="0062765B"/>
    <w:rsid w:val="00627CFF"/>
    <w:rsid w:val="006303E5"/>
    <w:rsid w:val="00631BF8"/>
    <w:rsid w:val="00633348"/>
    <w:rsid w:val="006335CE"/>
    <w:rsid w:val="0063418D"/>
    <w:rsid w:val="00634554"/>
    <w:rsid w:val="00634730"/>
    <w:rsid w:val="0063533D"/>
    <w:rsid w:val="006353D7"/>
    <w:rsid w:val="00635C3B"/>
    <w:rsid w:val="00635CAC"/>
    <w:rsid w:val="0063635B"/>
    <w:rsid w:val="0063701C"/>
    <w:rsid w:val="0063758C"/>
    <w:rsid w:val="006409EF"/>
    <w:rsid w:val="0064141F"/>
    <w:rsid w:val="0064158F"/>
    <w:rsid w:val="0064172E"/>
    <w:rsid w:val="00642974"/>
    <w:rsid w:val="006442A3"/>
    <w:rsid w:val="00644552"/>
    <w:rsid w:val="006445D9"/>
    <w:rsid w:val="00644E1D"/>
    <w:rsid w:val="006456E6"/>
    <w:rsid w:val="00645E61"/>
    <w:rsid w:val="0064609E"/>
    <w:rsid w:val="00650041"/>
    <w:rsid w:val="0065050C"/>
    <w:rsid w:val="006509F6"/>
    <w:rsid w:val="00650B6A"/>
    <w:rsid w:val="006518ED"/>
    <w:rsid w:val="00652270"/>
    <w:rsid w:val="00652406"/>
    <w:rsid w:val="00654376"/>
    <w:rsid w:val="006547F3"/>
    <w:rsid w:val="00654984"/>
    <w:rsid w:val="00654CB7"/>
    <w:rsid w:val="006555A6"/>
    <w:rsid w:val="006559F4"/>
    <w:rsid w:val="00655D55"/>
    <w:rsid w:val="00655E73"/>
    <w:rsid w:val="00656186"/>
    <w:rsid w:val="00656566"/>
    <w:rsid w:val="00656604"/>
    <w:rsid w:val="00656BE4"/>
    <w:rsid w:val="00656F04"/>
    <w:rsid w:val="00661313"/>
    <w:rsid w:val="00662273"/>
    <w:rsid w:val="00662437"/>
    <w:rsid w:val="00662736"/>
    <w:rsid w:val="00663DAE"/>
    <w:rsid w:val="00663FBD"/>
    <w:rsid w:val="00665006"/>
    <w:rsid w:val="00665480"/>
    <w:rsid w:val="006658E9"/>
    <w:rsid w:val="00665FFE"/>
    <w:rsid w:val="006668F2"/>
    <w:rsid w:val="006670DA"/>
    <w:rsid w:val="006674A5"/>
    <w:rsid w:val="00667F5D"/>
    <w:rsid w:val="006700A8"/>
    <w:rsid w:val="00670B6D"/>
    <w:rsid w:val="00670DA3"/>
    <w:rsid w:val="0067103E"/>
    <w:rsid w:val="006710CA"/>
    <w:rsid w:val="00671741"/>
    <w:rsid w:val="0067187C"/>
    <w:rsid w:val="00672031"/>
    <w:rsid w:val="006722F7"/>
    <w:rsid w:val="00673768"/>
    <w:rsid w:val="00675FDA"/>
    <w:rsid w:val="00676179"/>
    <w:rsid w:val="00676888"/>
    <w:rsid w:val="006775AB"/>
    <w:rsid w:val="00677643"/>
    <w:rsid w:val="00677BA1"/>
    <w:rsid w:val="00680987"/>
    <w:rsid w:val="00681951"/>
    <w:rsid w:val="006821E9"/>
    <w:rsid w:val="00683BA5"/>
    <w:rsid w:val="00683DE1"/>
    <w:rsid w:val="006845A5"/>
    <w:rsid w:val="00684676"/>
    <w:rsid w:val="006847C9"/>
    <w:rsid w:val="00685286"/>
    <w:rsid w:val="006857A8"/>
    <w:rsid w:val="00686BDE"/>
    <w:rsid w:val="0068718F"/>
    <w:rsid w:val="00687C32"/>
    <w:rsid w:val="006902E5"/>
    <w:rsid w:val="00690593"/>
    <w:rsid w:val="0069200E"/>
    <w:rsid w:val="00694CFD"/>
    <w:rsid w:val="00694D57"/>
    <w:rsid w:val="00695773"/>
    <w:rsid w:val="00695B2C"/>
    <w:rsid w:val="00695B61"/>
    <w:rsid w:val="00695BCA"/>
    <w:rsid w:val="00696030"/>
    <w:rsid w:val="00697B81"/>
    <w:rsid w:val="00697D58"/>
    <w:rsid w:val="00697E5C"/>
    <w:rsid w:val="00697E6A"/>
    <w:rsid w:val="006A0611"/>
    <w:rsid w:val="006A0BEC"/>
    <w:rsid w:val="006A0CD4"/>
    <w:rsid w:val="006A13CE"/>
    <w:rsid w:val="006A18B3"/>
    <w:rsid w:val="006A33B1"/>
    <w:rsid w:val="006A4184"/>
    <w:rsid w:val="006A5DA4"/>
    <w:rsid w:val="006A6474"/>
    <w:rsid w:val="006B0646"/>
    <w:rsid w:val="006B0ACE"/>
    <w:rsid w:val="006B0D1A"/>
    <w:rsid w:val="006B1CBB"/>
    <w:rsid w:val="006B2C94"/>
    <w:rsid w:val="006B4169"/>
    <w:rsid w:val="006B4A4A"/>
    <w:rsid w:val="006B51F7"/>
    <w:rsid w:val="006B6319"/>
    <w:rsid w:val="006B6E86"/>
    <w:rsid w:val="006B741C"/>
    <w:rsid w:val="006C0CA9"/>
    <w:rsid w:val="006C0CF5"/>
    <w:rsid w:val="006C0D90"/>
    <w:rsid w:val="006C13C4"/>
    <w:rsid w:val="006C253E"/>
    <w:rsid w:val="006C3BC3"/>
    <w:rsid w:val="006C43ED"/>
    <w:rsid w:val="006C55C7"/>
    <w:rsid w:val="006C5E23"/>
    <w:rsid w:val="006C601C"/>
    <w:rsid w:val="006C681E"/>
    <w:rsid w:val="006C7BA8"/>
    <w:rsid w:val="006D0A3F"/>
    <w:rsid w:val="006D0D46"/>
    <w:rsid w:val="006D2D2F"/>
    <w:rsid w:val="006D2F99"/>
    <w:rsid w:val="006D31F1"/>
    <w:rsid w:val="006D3739"/>
    <w:rsid w:val="006D3745"/>
    <w:rsid w:val="006D42B1"/>
    <w:rsid w:val="006D4747"/>
    <w:rsid w:val="006D4B11"/>
    <w:rsid w:val="006D4C01"/>
    <w:rsid w:val="006D50FA"/>
    <w:rsid w:val="006D6DA6"/>
    <w:rsid w:val="006D6DB7"/>
    <w:rsid w:val="006D7B43"/>
    <w:rsid w:val="006E0100"/>
    <w:rsid w:val="006E167C"/>
    <w:rsid w:val="006E1786"/>
    <w:rsid w:val="006E17CC"/>
    <w:rsid w:val="006E22E0"/>
    <w:rsid w:val="006E3233"/>
    <w:rsid w:val="006E3AE3"/>
    <w:rsid w:val="006E4726"/>
    <w:rsid w:val="006E5530"/>
    <w:rsid w:val="006E5555"/>
    <w:rsid w:val="006E70C7"/>
    <w:rsid w:val="006F00D1"/>
    <w:rsid w:val="006F0DF2"/>
    <w:rsid w:val="006F0ED6"/>
    <w:rsid w:val="006F30C6"/>
    <w:rsid w:val="006F3F15"/>
    <w:rsid w:val="006F5644"/>
    <w:rsid w:val="006F6FBC"/>
    <w:rsid w:val="006F7309"/>
    <w:rsid w:val="00700648"/>
    <w:rsid w:val="007036AB"/>
    <w:rsid w:val="00704FC6"/>
    <w:rsid w:val="0070510A"/>
    <w:rsid w:val="007056CC"/>
    <w:rsid w:val="0070580C"/>
    <w:rsid w:val="00705811"/>
    <w:rsid w:val="00705D8E"/>
    <w:rsid w:val="00706F92"/>
    <w:rsid w:val="00707312"/>
    <w:rsid w:val="00710488"/>
    <w:rsid w:val="0071077B"/>
    <w:rsid w:val="00711BCE"/>
    <w:rsid w:val="00712591"/>
    <w:rsid w:val="00713817"/>
    <w:rsid w:val="00713876"/>
    <w:rsid w:val="00714E88"/>
    <w:rsid w:val="00714FEB"/>
    <w:rsid w:val="007167FF"/>
    <w:rsid w:val="00716C5F"/>
    <w:rsid w:val="00716CC0"/>
    <w:rsid w:val="00717304"/>
    <w:rsid w:val="007176AD"/>
    <w:rsid w:val="00720489"/>
    <w:rsid w:val="00720913"/>
    <w:rsid w:val="00721BAA"/>
    <w:rsid w:val="00721C00"/>
    <w:rsid w:val="007223AA"/>
    <w:rsid w:val="0072266E"/>
    <w:rsid w:val="00722BCD"/>
    <w:rsid w:val="00723419"/>
    <w:rsid w:val="00723813"/>
    <w:rsid w:val="0072406C"/>
    <w:rsid w:val="00725863"/>
    <w:rsid w:val="00726382"/>
    <w:rsid w:val="007266B0"/>
    <w:rsid w:val="00726E84"/>
    <w:rsid w:val="0072736A"/>
    <w:rsid w:val="00727DEF"/>
    <w:rsid w:val="00730DE4"/>
    <w:rsid w:val="00731336"/>
    <w:rsid w:val="00732C46"/>
    <w:rsid w:val="00733602"/>
    <w:rsid w:val="00733684"/>
    <w:rsid w:val="0073373B"/>
    <w:rsid w:val="00734B25"/>
    <w:rsid w:val="0073630F"/>
    <w:rsid w:val="00736BEF"/>
    <w:rsid w:val="00736D06"/>
    <w:rsid w:val="0074031D"/>
    <w:rsid w:val="00741480"/>
    <w:rsid w:val="00742149"/>
    <w:rsid w:val="00742182"/>
    <w:rsid w:val="007421BF"/>
    <w:rsid w:val="00742DCE"/>
    <w:rsid w:val="00744077"/>
    <w:rsid w:val="00744115"/>
    <w:rsid w:val="007441D9"/>
    <w:rsid w:val="007448AE"/>
    <w:rsid w:val="007461A7"/>
    <w:rsid w:val="0075083A"/>
    <w:rsid w:val="00750A95"/>
    <w:rsid w:val="00750CC7"/>
    <w:rsid w:val="00751C71"/>
    <w:rsid w:val="00751CBF"/>
    <w:rsid w:val="00752048"/>
    <w:rsid w:val="007524AB"/>
    <w:rsid w:val="007529A1"/>
    <w:rsid w:val="00752DBE"/>
    <w:rsid w:val="00753D82"/>
    <w:rsid w:val="00754810"/>
    <w:rsid w:val="0075535C"/>
    <w:rsid w:val="007558EF"/>
    <w:rsid w:val="00757D47"/>
    <w:rsid w:val="0076028B"/>
    <w:rsid w:val="007610C3"/>
    <w:rsid w:val="00761254"/>
    <w:rsid w:val="0076126B"/>
    <w:rsid w:val="00761A9F"/>
    <w:rsid w:val="00763B81"/>
    <w:rsid w:val="0076590C"/>
    <w:rsid w:val="00767710"/>
    <w:rsid w:val="00767B27"/>
    <w:rsid w:val="00767B3D"/>
    <w:rsid w:val="007707EC"/>
    <w:rsid w:val="00773200"/>
    <w:rsid w:val="00773BAC"/>
    <w:rsid w:val="00773E90"/>
    <w:rsid w:val="007744C2"/>
    <w:rsid w:val="007745E2"/>
    <w:rsid w:val="0077477A"/>
    <w:rsid w:val="007757DC"/>
    <w:rsid w:val="007758D9"/>
    <w:rsid w:val="0078020D"/>
    <w:rsid w:val="00781C3E"/>
    <w:rsid w:val="007826DE"/>
    <w:rsid w:val="00782C2D"/>
    <w:rsid w:val="0078335A"/>
    <w:rsid w:val="007841E9"/>
    <w:rsid w:val="007856FE"/>
    <w:rsid w:val="00787259"/>
    <w:rsid w:val="007877AA"/>
    <w:rsid w:val="00787FD7"/>
    <w:rsid w:val="007904D0"/>
    <w:rsid w:val="00792BE1"/>
    <w:rsid w:val="00793667"/>
    <w:rsid w:val="00794690"/>
    <w:rsid w:val="00794924"/>
    <w:rsid w:val="00794AAB"/>
    <w:rsid w:val="007953FF"/>
    <w:rsid w:val="007975EE"/>
    <w:rsid w:val="00797BC9"/>
    <w:rsid w:val="007A0466"/>
    <w:rsid w:val="007A05EB"/>
    <w:rsid w:val="007A1284"/>
    <w:rsid w:val="007A1FCC"/>
    <w:rsid w:val="007A24E7"/>
    <w:rsid w:val="007A3F1B"/>
    <w:rsid w:val="007A47B6"/>
    <w:rsid w:val="007A5028"/>
    <w:rsid w:val="007A54C6"/>
    <w:rsid w:val="007A5CA9"/>
    <w:rsid w:val="007A727D"/>
    <w:rsid w:val="007A7F88"/>
    <w:rsid w:val="007B00AC"/>
    <w:rsid w:val="007B0C56"/>
    <w:rsid w:val="007B0EED"/>
    <w:rsid w:val="007B1564"/>
    <w:rsid w:val="007B1635"/>
    <w:rsid w:val="007B16AB"/>
    <w:rsid w:val="007B1B10"/>
    <w:rsid w:val="007B2167"/>
    <w:rsid w:val="007B2FB5"/>
    <w:rsid w:val="007B39A1"/>
    <w:rsid w:val="007B3BA8"/>
    <w:rsid w:val="007B3BE8"/>
    <w:rsid w:val="007B3FC0"/>
    <w:rsid w:val="007B4BFD"/>
    <w:rsid w:val="007B54DA"/>
    <w:rsid w:val="007B57B3"/>
    <w:rsid w:val="007B5840"/>
    <w:rsid w:val="007B678B"/>
    <w:rsid w:val="007B6C44"/>
    <w:rsid w:val="007C10F5"/>
    <w:rsid w:val="007C130C"/>
    <w:rsid w:val="007C1345"/>
    <w:rsid w:val="007C2C78"/>
    <w:rsid w:val="007C4F27"/>
    <w:rsid w:val="007D019B"/>
    <w:rsid w:val="007D01A6"/>
    <w:rsid w:val="007D0D14"/>
    <w:rsid w:val="007D1559"/>
    <w:rsid w:val="007D19A5"/>
    <w:rsid w:val="007D269B"/>
    <w:rsid w:val="007D2AA4"/>
    <w:rsid w:val="007D326D"/>
    <w:rsid w:val="007D3957"/>
    <w:rsid w:val="007D415A"/>
    <w:rsid w:val="007D4989"/>
    <w:rsid w:val="007D4FCB"/>
    <w:rsid w:val="007D501A"/>
    <w:rsid w:val="007D7152"/>
    <w:rsid w:val="007D78D9"/>
    <w:rsid w:val="007D7C76"/>
    <w:rsid w:val="007E08FD"/>
    <w:rsid w:val="007E1BFB"/>
    <w:rsid w:val="007E2A39"/>
    <w:rsid w:val="007E3A4B"/>
    <w:rsid w:val="007E6074"/>
    <w:rsid w:val="007E66C9"/>
    <w:rsid w:val="007E6DF6"/>
    <w:rsid w:val="007F1FFF"/>
    <w:rsid w:val="007F2E46"/>
    <w:rsid w:val="007F3370"/>
    <w:rsid w:val="007F5C7E"/>
    <w:rsid w:val="007F5E20"/>
    <w:rsid w:val="007F619E"/>
    <w:rsid w:val="007F62D5"/>
    <w:rsid w:val="007F6D12"/>
    <w:rsid w:val="007F6FD9"/>
    <w:rsid w:val="007F773B"/>
    <w:rsid w:val="007F7902"/>
    <w:rsid w:val="008001A6"/>
    <w:rsid w:val="00800852"/>
    <w:rsid w:val="008017E6"/>
    <w:rsid w:val="00801826"/>
    <w:rsid w:val="00801F4D"/>
    <w:rsid w:val="00802176"/>
    <w:rsid w:val="00802404"/>
    <w:rsid w:val="008028CF"/>
    <w:rsid w:val="00802A6D"/>
    <w:rsid w:val="00803F8F"/>
    <w:rsid w:val="00804333"/>
    <w:rsid w:val="00806E91"/>
    <w:rsid w:val="00807105"/>
    <w:rsid w:val="00807868"/>
    <w:rsid w:val="00810223"/>
    <w:rsid w:val="00810CCE"/>
    <w:rsid w:val="00811E61"/>
    <w:rsid w:val="00812376"/>
    <w:rsid w:val="008129D0"/>
    <w:rsid w:val="008135FE"/>
    <w:rsid w:val="00814886"/>
    <w:rsid w:val="008148BC"/>
    <w:rsid w:val="00814EBE"/>
    <w:rsid w:val="00817F71"/>
    <w:rsid w:val="008208FB"/>
    <w:rsid w:val="00821C67"/>
    <w:rsid w:val="0082347B"/>
    <w:rsid w:val="00823ADB"/>
    <w:rsid w:val="00824415"/>
    <w:rsid w:val="0082480B"/>
    <w:rsid w:val="0082518A"/>
    <w:rsid w:val="00825755"/>
    <w:rsid w:val="00827C4B"/>
    <w:rsid w:val="00831EA2"/>
    <w:rsid w:val="00831F08"/>
    <w:rsid w:val="0083240B"/>
    <w:rsid w:val="00832BAE"/>
    <w:rsid w:val="00833B5F"/>
    <w:rsid w:val="00835472"/>
    <w:rsid w:val="00835E69"/>
    <w:rsid w:val="00835F41"/>
    <w:rsid w:val="0083687D"/>
    <w:rsid w:val="00836A90"/>
    <w:rsid w:val="00836C1C"/>
    <w:rsid w:val="00836D54"/>
    <w:rsid w:val="00837088"/>
    <w:rsid w:val="00837E9F"/>
    <w:rsid w:val="008408B6"/>
    <w:rsid w:val="00840BBA"/>
    <w:rsid w:val="0084188A"/>
    <w:rsid w:val="00842432"/>
    <w:rsid w:val="00843931"/>
    <w:rsid w:val="0084561F"/>
    <w:rsid w:val="008456BB"/>
    <w:rsid w:val="00846114"/>
    <w:rsid w:val="0084622D"/>
    <w:rsid w:val="008464EC"/>
    <w:rsid w:val="00846B40"/>
    <w:rsid w:val="00846E5E"/>
    <w:rsid w:val="00846EE5"/>
    <w:rsid w:val="0084736A"/>
    <w:rsid w:val="00847C8E"/>
    <w:rsid w:val="0085097A"/>
    <w:rsid w:val="00851AE1"/>
    <w:rsid w:val="008521E2"/>
    <w:rsid w:val="00852789"/>
    <w:rsid w:val="008532A6"/>
    <w:rsid w:val="00853BD8"/>
    <w:rsid w:val="00853BF5"/>
    <w:rsid w:val="00854576"/>
    <w:rsid w:val="00854AC9"/>
    <w:rsid w:val="00854B99"/>
    <w:rsid w:val="00855B10"/>
    <w:rsid w:val="00855E93"/>
    <w:rsid w:val="00856071"/>
    <w:rsid w:val="0085647D"/>
    <w:rsid w:val="00856DAC"/>
    <w:rsid w:val="00856EFB"/>
    <w:rsid w:val="008574F3"/>
    <w:rsid w:val="00857A61"/>
    <w:rsid w:val="00857D70"/>
    <w:rsid w:val="00860DC4"/>
    <w:rsid w:val="00860E4F"/>
    <w:rsid w:val="008615C6"/>
    <w:rsid w:val="00861930"/>
    <w:rsid w:val="00861AB3"/>
    <w:rsid w:val="0086288D"/>
    <w:rsid w:val="00863447"/>
    <w:rsid w:val="008634AA"/>
    <w:rsid w:val="0086397F"/>
    <w:rsid w:val="00864EB7"/>
    <w:rsid w:val="00865087"/>
    <w:rsid w:val="008651C6"/>
    <w:rsid w:val="00865AD6"/>
    <w:rsid w:val="00865CC7"/>
    <w:rsid w:val="008661ED"/>
    <w:rsid w:val="008667B4"/>
    <w:rsid w:val="0086722F"/>
    <w:rsid w:val="0086793D"/>
    <w:rsid w:val="00871AD2"/>
    <w:rsid w:val="00871F9F"/>
    <w:rsid w:val="008725FF"/>
    <w:rsid w:val="00872E52"/>
    <w:rsid w:val="00872E9D"/>
    <w:rsid w:val="00873AD9"/>
    <w:rsid w:val="00875411"/>
    <w:rsid w:val="00875481"/>
    <w:rsid w:val="00875A1E"/>
    <w:rsid w:val="00875B93"/>
    <w:rsid w:val="00876388"/>
    <w:rsid w:val="008766FC"/>
    <w:rsid w:val="00877BBF"/>
    <w:rsid w:val="00877CDA"/>
    <w:rsid w:val="008805BB"/>
    <w:rsid w:val="00880D26"/>
    <w:rsid w:val="00881319"/>
    <w:rsid w:val="0088166D"/>
    <w:rsid w:val="00881691"/>
    <w:rsid w:val="00881EBD"/>
    <w:rsid w:val="0088210B"/>
    <w:rsid w:val="0088247B"/>
    <w:rsid w:val="008828BE"/>
    <w:rsid w:val="0088374D"/>
    <w:rsid w:val="008839FB"/>
    <w:rsid w:val="00883B4E"/>
    <w:rsid w:val="00884027"/>
    <w:rsid w:val="008840EE"/>
    <w:rsid w:val="008857CE"/>
    <w:rsid w:val="00886227"/>
    <w:rsid w:val="00886849"/>
    <w:rsid w:val="00887A18"/>
    <w:rsid w:val="00890EBF"/>
    <w:rsid w:val="0089100B"/>
    <w:rsid w:val="00891154"/>
    <w:rsid w:val="008912B7"/>
    <w:rsid w:val="0089150E"/>
    <w:rsid w:val="00891E0C"/>
    <w:rsid w:val="00892323"/>
    <w:rsid w:val="0089239A"/>
    <w:rsid w:val="00892A40"/>
    <w:rsid w:val="00892BB2"/>
    <w:rsid w:val="008936E6"/>
    <w:rsid w:val="0089418D"/>
    <w:rsid w:val="0089704A"/>
    <w:rsid w:val="008971C9"/>
    <w:rsid w:val="00897741"/>
    <w:rsid w:val="00897E67"/>
    <w:rsid w:val="008A0004"/>
    <w:rsid w:val="008A0488"/>
    <w:rsid w:val="008A06CB"/>
    <w:rsid w:val="008A0B6B"/>
    <w:rsid w:val="008A10C1"/>
    <w:rsid w:val="008A12AE"/>
    <w:rsid w:val="008A150C"/>
    <w:rsid w:val="008A2E23"/>
    <w:rsid w:val="008A3F06"/>
    <w:rsid w:val="008A42F1"/>
    <w:rsid w:val="008A47CE"/>
    <w:rsid w:val="008A4AA2"/>
    <w:rsid w:val="008A7308"/>
    <w:rsid w:val="008A78DA"/>
    <w:rsid w:val="008A7CB1"/>
    <w:rsid w:val="008B09CB"/>
    <w:rsid w:val="008B0A66"/>
    <w:rsid w:val="008B144B"/>
    <w:rsid w:val="008B1A7D"/>
    <w:rsid w:val="008B1E44"/>
    <w:rsid w:val="008B2321"/>
    <w:rsid w:val="008B2D6A"/>
    <w:rsid w:val="008B320A"/>
    <w:rsid w:val="008B385E"/>
    <w:rsid w:val="008B3C5C"/>
    <w:rsid w:val="008B4F26"/>
    <w:rsid w:val="008B6715"/>
    <w:rsid w:val="008B6A32"/>
    <w:rsid w:val="008B6D56"/>
    <w:rsid w:val="008B783C"/>
    <w:rsid w:val="008C1553"/>
    <w:rsid w:val="008C1E8E"/>
    <w:rsid w:val="008C312E"/>
    <w:rsid w:val="008C39B9"/>
    <w:rsid w:val="008C3BB9"/>
    <w:rsid w:val="008C3E8A"/>
    <w:rsid w:val="008C3EFB"/>
    <w:rsid w:val="008C53F4"/>
    <w:rsid w:val="008C596D"/>
    <w:rsid w:val="008C78BD"/>
    <w:rsid w:val="008D0053"/>
    <w:rsid w:val="008D11D7"/>
    <w:rsid w:val="008D145A"/>
    <w:rsid w:val="008D1D09"/>
    <w:rsid w:val="008D1D55"/>
    <w:rsid w:val="008D30A2"/>
    <w:rsid w:val="008D426E"/>
    <w:rsid w:val="008D45EE"/>
    <w:rsid w:val="008D4CE7"/>
    <w:rsid w:val="008D5BFE"/>
    <w:rsid w:val="008D7FAE"/>
    <w:rsid w:val="008E00EF"/>
    <w:rsid w:val="008E0A6A"/>
    <w:rsid w:val="008E0DAB"/>
    <w:rsid w:val="008E1119"/>
    <w:rsid w:val="008E1B08"/>
    <w:rsid w:val="008E1BEB"/>
    <w:rsid w:val="008E213A"/>
    <w:rsid w:val="008E296E"/>
    <w:rsid w:val="008E3343"/>
    <w:rsid w:val="008E3FFE"/>
    <w:rsid w:val="008E5987"/>
    <w:rsid w:val="008E5F57"/>
    <w:rsid w:val="008E6E51"/>
    <w:rsid w:val="008F0256"/>
    <w:rsid w:val="008F08F7"/>
    <w:rsid w:val="008F09F1"/>
    <w:rsid w:val="008F0B02"/>
    <w:rsid w:val="008F1233"/>
    <w:rsid w:val="008F3395"/>
    <w:rsid w:val="008F3D8F"/>
    <w:rsid w:val="008F4FC2"/>
    <w:rsid w:val="008F7F88"/>
    <w:rsid w:val="009002C3"/>
    <w:rsid w:val="00901F6A"/>
    <w:rsid w:val="009037E1"/>
    <w:rsid w:val="00903816"/>
    <w:rsid w:val="00904238"/>
    <w:rsid w:val="00904B93"/>
    <w:rsid w:val="0090541A"/>
    <w:rsid w:val="00906207"/>
    <w:rsid w:val="00906728"/>
    <w:rsid w:val="00906CED"/>
    <w:rsid w:val="00912311"/>
    <w:rsid w:val="00913505"/>
    <w:rsid w:val="00913D96"/>
    <w:rsid w:val="00914F86"/>
    <w:rsid w:val="009169DC"/>
    <w:rsid w:val="00916AFD"/>
    <w:rsid w:val="009171A9"/>
    <w:rsid w:val="0091739E"/>
    <w:rsid w:val="009178F3"/>
    <w:rsid w:val="009205B4"/>
    <w:rsid w:val="0092070F"/>
    <w:rsid w:val="009208BC"/>
    <w:rsid w:val="00921859"/>
    <w:rsid w:val="009234E3"/>
    <w:rsid w:val="0092371C"/>
    <w:rsid w:val="00923FA7"/>
    <w:rsid w:val="009243BA"/>
    <w:rsid w:val="00924AB2"/>
    <w:rsid w:val="00924D55"/>
    <w:rsid w:val="00924FA2"/>
    <w:rsid w:val="009259EE"/>
    <w:rsid w:val="00926340"/>
    <w:rsid w:val="00926766"/>
    <w:rsid w:val="009272CA"/>
    <w:rsid w:val="0093071C"/>
    <w:rsid w:val="009307AC"/>
    <w:rsid w:val="00930E7E"/>
    <w:rsid w:val="00931433"/>
    <w:rsid w:val="009325BF"/>
    <w:rsid w:val="00932845"/>
    <w:rsid w:val="00932F48"/>
    <w:rsid w:val="00933391"/>
    <w:rsid w:val="00933CAE"/>
    <w:rsid w:val="00934BA7"/>
    <w:rsid w:val="00934DBD"/>
    <w:rsid w:val="009353E8"/>
    <w:rsid w:val="00936765"/>
    <w:rsid w:val="00936CFF"/>
    <w:rsid w:val="00937A85"/>
    <w:rsid w:val="00940A58"/>
    <w:rsid w:val="00940A75"/>
    <w:rsid w:val="009426AB"/>
    <w:rsid w:val="00942C10"/>
    <w:rsid w:val="00943012"/>
    <w:rsid w:val="009433CC"/>
    <w:rsid w:val="00943BB8"/>
    <w:rsid w:val="00943C72"/>
    <w:rsid w:val="00943CC5"/>
    <w:rsid w:val="009443E6"/>
    <w:rsid w:val="00944B84"/>
    <w:rsid w:val="00944C86"/>
    <w:rsid w:val="00944D85"/>
    <w:rsid w:val="00944FD1"/>
    <w:rsid w:val="00946CB0"/>
    <w:rsid w:val="00946EEA"/>
    <w:rsid w:val="009471EA"/>
    <w:rsid w:val="009474C2"/>
    <w:rsid w:val="00947C94"/>
    <w:rsid w:val="00947CA2"/>
    <w:rsid w:val="00947FD7"/>
    <w:rsid w:val="009506FC"/>
    <w:rsid w:val="00950973"/>
    <w:rsid w:val="00951156"/>
    <w:rsid w:val="00951B91"/>
    <w:rsid w:val="00952651"/>
    <w:rsid w:val="00952A72"/>
    <w:rsid w:val="0095345F"/>
    <w:rsid w:val="00953B3E"/>
    <w:rsid w:val="00953E3A"/>
    <w:rsid w:val="00953F59"/>
    <w:rsid w:val="009543AB"/>
    <w:rsid w:val="0095457E"/>
    <w:rsid w:val="0095471A"/>
    <w:rsid w:val="0095525B"/>
    <w:rsid w:val="00955979"/>
    <w:rsid w:val="00955EAC"/>
    <w:rsid w:val="00956006"/>
    <w:rsid w:val="0095688F"/>
    <w:rsid w:val="00957641"/>
    <w:rsid w:val="00960627"/>
    <w:rsid w:val="00960638"/>
    <w:rsid w:val="0096077B"/>
    <w:rsid w:val="00960F36"/>
    <w:rsid w:val="009618BC"/>
    <w:rsid w:val="00961BC2"/>
    <w:rsid w:val="00963331"/>
    <w:rsid w:val="009635E8"/>
    <w:rsid w:val="009637E7"/>
    <w:rsid w:val="0096497B"/>
    <w:rsid w:val="00965980"/>
    <w:rsid w:val="00966FE7"/>
    <w:rsid w:val="00967504"/>
    <w:rsid w:val="0096754E"/>
    <w:rsid w:val="0097063F"/>
    <w:rsid w:val="009712CC"/>
    <w:rsid w:val="0097220D"/>
    <w:rsid w:val="00972893"/>
    <w:rsid w:val="00973353"/>
    <w:rsid w:val="00973D6F"/>
    <w:rsid w:val="00974676"/>
    <w:rsid w:val="0097492F"/>
    <w:rsid w:val="00975465"/>
    <w:rsid w:val="00975974"/>
    <w:rsid w:val="00975B4C"/>
    <w:rsid w:val="00975E64"/>
    <w:rsid w:val="009779AE"/>
    <w:rsid w:val="00977B9A"/>
    <w:rsid w:val="00980C62"/>
    <w:rsid w:val="0098115E"/>
    <w:rsid w:val="009817AC"/>
    <w:rsid w:val="00981911"/>
    <w:rsid w:val="00982684"/>
    <w:rsid w:val="00982B15"/>
    <w:rsid w:val="00982B27"/>
    <w:rsid w:val="00983179"/>
    <w:rsid w:val="0098366D"/>
    <w:rsid w:val="00983ACE"/>
    <w:rsid w:val="00983EC9"/>
    <w:rsid w:val="00984D3A"/>
    <w:rsid w:val="009855C5"/>
    <w:rsid w:val="00985EC0"/>
    <w:rsid w:val="00985F52"/>
    <w:rsid w:val="00986306"/>
    <w:rsid w:val="00986E93"/>
    <w:rsid w:val="00987691"/>
    <w:rsid w:val="00987D14"/>
    <w:rsid w:val="00987E91"/>
    <w:rsid w:val="009904D3"/>
    <w:rsid w:val="00990D26"/>
    <w:rsid w:val="009914E1"/>
    <w:rsid w:val="00991933"/>
    <w:rsid w:val="009922F6"/>
    <w:rsid w:val="009938A2"/>
    <w:rsid w:val="00993B5D"/>
    <w:rsid w:val="00993EFA"/>
    <w:rsid w:val="009950CC"/>
    <w:rsid w:val="00995EB2"/>
    <w:rsid w:val="00996BDF"/>
    <w:rsid w:val="0099742C"/>
    <w:rsid w:val="00997741"/>
    <w:rsid w:val="009977B8"/>
    <w:rsid w:val="00997B19"/>
    <w:rsid w:val="009A061D"/>
    <w:rsid w:val="009A110B"/>
    <w:rsid w:val="009A229D"/>
    <w:rsid w:val="009A2338"/>
    <w:rsid w:val="009A259E"/>
    <w:rsid w:val="009A2E58"/>
    <w:rsid w:val="009A2F95"/>
    <w:rsid w:val="009A3A3F"/>
    <w:rsid w:val="009A3C35"/>
    <w:rsid w:val="009A5894"/>
    <w:rsid w:val="009A6019"/>
    <w:rsid w:val="009A60F2"/>
    <w:rsid w:val="009A6E14"/>
    <w:rsid w:val="009A734A"/>
    <w:rsid w:val="009A76C8"/>
    <w:rsid w:val="009A7795"/>
    <w:rsid w:val="009A79F8"/>
    <w:rsid w:val="009A7FBB"/>
    <w:rsid w:val="009B038C"/>
    <w:rsid w:val="009B167F"/>
    <w:rsid w:val="009B2211"/>
    <w:rsid w:val="009B37D6"/>
    <w:rsid w:val="009B39F4"/>
    <w:rsid w:val="009B3F16"/>
    <w:rsid w:val="009B460C"/>
    <w:rsid w:val="009C03D4"/>
    <w:rsid w:val="009C192E"/>
    <w:rsid w:val="009C1E4B"/>
    <w:rsid w:val="009C1ED7"/>
    <w:rsid w:val="009C1F84"/>
    <w:rsid w:val="009C2131"/>
    <w:rsid w:val="009C2187"/>
    <w:rsid w:val="009C35C0"/>
    <w:rsid w:val="009C52C5"/>
    <w:rsid w:val="009C5397"/>
    <w:rsid w:val="009C5B02"/>
    <w:rsid w:val="009C5C3B"/>
    <w:rsid w:val="009C65EF"/>
    <w:rsid w:val="009C7777"/>
    <w:rsid w:val="009C7FC9"/>
    <w:rsid w:val="009D1359"/>
    <w:rsid w:val="009D190D"/>
    <w:rsid w:val="009D24E9"/>
    <w:rsid w:val="009D250B"/>
    <w:rsid w:val="009D3396"/>
    <w:rsid w:val="009D3CBA"/>
    <w:rsid w:val="009D4221"/>
    <w:rsid w:val="009D57D0"/>
    <w:rsid w:val="009E00FE"/>
    <w:rsid w:val="009E02C1"/>
    <w:rsid w:val="009E1CF0"/>
    <w:rsid w:val="009E2096"/>
    <w:rsid w:val="009E2F13"/>
    <w:rsid w:val="009E3994"/>
    <w:rsid w:val="009E4C5F"/>
    <w:rsid w:val="009E4DDB"/>
    <w:rsid w:val="009E513F"/>
    <w:rsid w:val="009E573A"/>
    <w:rsid w:val="009E6E5C"/>
    <w:rsid w:val="009E7268"/>
    <w:rsid w:val="009F0B19"/>
    <w:rsid w:val="009F1059"/>
    <w:rsid w:val="009F1FB5"/>
    <w:rsid w:val="009F2148"/>
    <w:rsid w:val="009F266F"/>
    <w:rsid w:val="009F2792"/>
    <w:rsid w:val="009F2980"/>
    <w:rsid w:val="009F2B4C"/>
    <w:rsid w:val="009F3A56"/>
    <w:rsid w:val="009F3D49"/>
    <w:rsid w:val="009F40DC"/>
    <w:rsid w:val="009F4CF0"/>
    <w:rsid w:val="009F4DF0"/>
    <w:rsid w:val="009F56D7"/>
    <w:rsid w:val="009F5922"/>
    <w:rsid w:val="009F6FC3"/>
    <w:rsid w:val="009F7A37"/>
    <w:rsid w:val="009F7C77"/>
    <w:rsid w:val="00A00433"/>
    <w:rsid w:val="00A0069C"/>
    <w:rsid w:val="00A016CB"/>
    <w:rsid w:val="00A019C6"/>
    <w:rsid w:val="00A023D4"/>
    <w:rsid w:val="00A0326D"/>
    <w:rsid w:val="00A049AD"/>
    <w:rsid w:val="00A04A0F"/>
    <w:rsid w:val="00A04C38"/>
    <w:rsid w:val="00A04C43"/>
    <w:rsid w:val="00A055ED"/>
    <w:rsid w:val="00A05B66"/>
    <w:rsid w:val="00A062EF"/>
    <w:rsid w:val="00A06383"/>
    <w:rsid w:val="00A06753"/>
    <w:rsid w:val="00A076C5"/>
    <w:rsid w:val="00A10E75"/>
    <w:rsid w:val="00A11EBD"/>
    <w:rsid w:val="00A12248"/>
    <w:rsid w:val="00A14E35"/>
    <w:rsid w:val="00A152EE"/>
    <w:rsid w:val="00A15638"/>
    <w:rsid w:val="00A1591D"/>
    <w:rsid w:val="00A15B72"/>
    <w:rsid w:val="00A17391"/>
    <w:rsid w:val="00A17F65"/>
    <w:rsid w:val="00A20518"/>
    <w:rsid w:val="00A207D2"/>
    <w:rsid w:val="00A20A11"/>
    <w:rsid w:val="00A21096"/>
    <w:rsid w:val="00A214B8"/>
    <w:rsid w:val="00A21715"/>
    <w:rsid w:val="00A21932"/>
    <w:rsid w:val="00A222F9"/>
    <w:rsid w:val="00A23364"/>
    <w:rsid w:val="00A254A6"/>
    <w:rsid w:val="00A25DE4"/>
    <w:rsid w:val="00A2658D"/>
    <w:rsid w:val="00A273F5"/>
    <w:rsid w:val="00A27796"/>
    <w:rsid w:val="00A27F2B"/>
    <w:rsid w:val="00A30125"/>
    <w:rsid w:val="00A3020A"/>
    <w:rsid w:val="00A30722"/>
    <w:rsid w:val="00A30E13"/>
    <w:rsid w:val="00A30E48"/>
    <w:rsid w:val="00A31C9B"/>
    <w:rsid w:val="00A31D55"/>
    <w:rsid w:val="00A31D83"/>
    <w:rsid w:val="00A31D93"/>
    <w:rsid w:val="00A320B9"/>
    <w:rsid w:val="00A320F2"/>
    <w:rsid w:val="00A32A09"/>
    <w:rsid w:val="00A32CA2"/>
    <w:rsid w:val="00A3329D"/>
    <w:rsid w:val="00A33D26"/>
    <w:rsid w:val="00A33E51"/>
    <w:rsid w:val="00A33FC9"/>
    <w:rsid w:val="00A3427F"/>
    <w:rsid w:val="00A344ED"/>
    <w:rsid w:val="00A34829"/>
    <w:rsid w:val="00A35725"/>
    <w:rsid w:val="00A35C24"/>
    <w:rsid w:val="00A35CAD"/>
    <w:rsid w:val="00A35CE0"/>
    <w:rsid w:val="00A37020"/>
    <w:rsid w:val="00A3708B"/>
    <w:rsid w:val="00A373E2"/>
    <w:rsid w:val="00A37592"/>
    <w:rsid w:val="00A379E4"/>
    <w:rsid w:val="00A37C30"/>
    <w:rsid w:val="00A4046D"/>
    <w:rsid w:val="00A40D3A"/>
    <w:rsid w:val="00A410B3"/>
    <w:rsid w:val="00A41210"/>
    <w:rsid w:val="00A41F26"/>
    <w:rsid w:val="00A42ABD"/>
    <w:rsid w:val="00A42B70"/>
    <w:rsid w:val="00A42CEF"/>
    <w:rsid w:val="00A42EAB"/>
    <w:rsid w:val="00A434D4"/>
    <w:rsid w:val="00A43701"/>
    <w:rsid w:val="00A43C9D"/>
    <w:rsid w:val="00A455CA"/>
    <w:rsid w:val="00A45A80"/>
    <w:rsid w:val="00A46075"/>
    <w:rsid w:val="00A46B87"/>
    <w:rsid w:val="00A47FBC"/>
    <w:rsid w:val="00A523AD"/>
    <w:rsid w:val="00A5270C"/>
    <w:rsid w:val="00A52E5F"/>
    <w:rsid w:val="00A53324"/>
    <w:rsid w:val="00A537A3"/>
    <w:rsid w:val="00A54054"/>
    <w:rsid w:val="00A54D0A"/>
    <w:rsid w:val="00A553E9"/>
    <w:rsid w:val="00A559F5"/>
    <w:rsid w:val="00A55F0D"/>
    <w:rsid w:val="00A561CE"/>
    <w:rsid w:val="00A56284"/>
    <w:rsid w:val="00A57D22"/>
    <w:rsid w:val="00A60072"/>
    <w:rsid w:val="00A60399"/>
    <w:rsid w:val="00A607E1"/>
    <w:rsid w:val="00A60890"/>
    <w:rsid w:val="00A6124D"/>
    <w:rsid w:val="00A62D66"/>
    <w:rsid w:val="00A63962"/>
    <w:rsid w:val="00A64CB3"/>
    <w:rsid w:val="00A64E76"/>
    <w:rsid w:val="00A65D19"/>
    <w:rsid w:val="00A66F16"/>
    <w:rsid w:val="00A673E6"/>
    <w:rsid w:val="00A674F9"/>
    <w:rsid w:val="00A67690"/>
    <w:rsid w:val="00A67AF3"/>
    <w:rsid w:val="00A70130"/>
    <w:rsid w:val="00A705BE"/>
    <w:rsid w:val="00A70981"/>
    <w:rsid w:val="00A71273"/>
    <w:rsid w:val="00A71301"/>
    <w:rsid w:val="00A71895"/>
    <w:rsid w:val="00A71DC8"/>
    <w:rsid w:val="00A7201F"/>
    <w:rsid w:val="00A725A3"/>
    <w:rsid w:val="00A748F2"/>
    <w:rsid w:val="00A757AC"/>
    <w:rsid w:val="00A766B8"/>
    <w:rsid w:val="00A772C6"/>
    <w:rsid w:val="00A81FA8"/>
    <w:rsid w:val="00A82BA3"/>
    <w:rsid w:val="00A82F4D"/>
    <w:rsid w:val="00A83123"/>
    <w:rsid w:val="00A83378"/>
    <w:rsid w:val="00A8341C"/>
    <w:rsid w:val="00A84937"/>
    <w:rsid w:val="00A84D32"/>
    <w:rsid w:val="00A90917"/>
    <w:rsid w:val="00A91BD9"/>
    <w:rsid w:val="00A91BDE"/>
    <w:rsid w:val="00A92BB3"/>
    <w:rsid w:val="00A92FF2"/>
    <w:rsid w:val="00A93226"/>
    <w:rsid w:val="00A9495D"/>
    <w:rsid w:val="00A95EC2"/>
    <w:rsid w:val="00A9643F"/>
    <w:rsid w:val="00A9784E"/>
    <w:rsid w:val="00A97899"/>
    <w:rsid w:val="00AA0333"/>
    <w:rsid w:val="00AA0AB3"/>
    <w:rsid w:val="00AA141B"/>
    <w:rsid w:val="00AA1581"/>
    <w:rsid w:val="00AA268B"/>
    <w:rsid w:val="00AA297D"/>
    <w:rsid w:val="00AA422C"/>
    <w:rsid w:val="00AA441F"/>
    <w:rsid w:val="00AA5105"/>
    <w:rsid w:val="00AA5132"/>
    <w:rsid w:val="00AA565F"/>
    <w:rsid w:val="00AA7E6A"/>
    <w:rsid w:val="00AB143B"/>
    <w:rsid w:val="00AB1573"/>
    <w:rsid w:val="00AB15D2"/>
    <w:rsid w:val="00AB1EE6"/>
    <w:rsid w:val="00AB2954"/>
    <w:rsid w:val="00AB2A00"/>
    <w:rsid w:val="00AB2D94"/>
    <w:rsid w:val="00AB33CF"/>
    <w:rsid w:val="00AB397F"/>
    <w:rsid w:val="00AB40EE"/>
    <w:rsid w:val="00AB4400"/>
    <w:rsid w:val="00AB4C89"/>
    <w:rsid w:val="00AB4D70"/>
    <w:rsid w:val="00AB4D98"/>
    <w:rsid w:val="00AB5674"/>
    <w:rsid w:val="00AB5B7A"/>
    <w:rsid w:val="00AB5D9A"/>
    <w:rsid w:val="00AB7F56"/>
    <w:rsid w:val="00AC07FF"/>
    <w:rsid w:val="00AC0CC0"/>
    <w:rsid w:val="00AC1582"/>
    <w:rsid w:val="00AC2714"/>
    <w:rsid w:val="00AC32C7"/>
    <w:rsid w:val="00AC37E6"/>
    <w:rsid w:val="00AC3B79"/>
    <w:rsid w:val="00AC42F7"/>
    <w:rsid w:val="00AC4388"/>
    <w:rsid w:val="00AC48B9"/>
    <w:rsid w:val="00AC4BFD"/>
    <w:rsid w:val="00AC4D48"/>
    <w:rsid w:val="00AC4EDB"/>
    <w:rsid w:val="00AC73A6"/>
    <w:rsid w:val="00AC7596"/>
    <w:rsid w:val="00AC767D"/>
    <w:rsid w:val="00AD1719"/>
    <w:rsid w:val="00AD1803"/>
    <w:rsid w:val="00AD24EE"/>
    <w:rsid w:val="00AD2EE9"/>
    <w:rsid w:val="00AD45BB"/>
    <w:rsid w:val="00AD4CF0"/>
    <w:rsid w:val="00AD521E"/>
    <w:rsid w:val="00AD5308"/>
    <w:rsid w:val="00AD5743"/>
    <w:rsid w:val="00AD5FC1"/>
    <w:rsid w:val="00AD60B6"/>
    <w:rsid w:val="00AD66D3"/>
    <w:rsid w:val="00AD735E"/>
    <w:rsid w:val="00AD76B2"/>
    <w:rsid w:val="00AD7EEB"/>
    <w:rsid w:val="00AE0887"/>
    <w:rsid w:val="00AE152F"/>
    <w:rsid w:val="00AE156F"/>
    <w:rsid w:val="00AE1C9E"/>
    <w:rsid w:val="00AE21EC"/>
    <w:rsid w:val="00AE2F55"/>
    <w:rsid w:val="00AE4D34"/>
    <w:rsid w:val="00AE4E94"/>
    <w:rsid w:val="00AE528D"/>
    <w:rsid w:val="00AE56CE"/>
    <w:rsid w:val="00AE5DB7"/>
    <w:rsid w:val="00AE64C7"/>
    <w:rsid w:val="00AE6B96"/>
    <w:rsid w:val="00AE6D1C"/>
    <w:rsid w:val="00AE7A9E"/>
    <w:rsid w:val="00AF0738"/>
    <w:rsid w:val="00AF08B2"/>
    <w:rsid w:val="00AF2400"/>
    <w:rsid w:val="00AF2D1F"/>
    <w:rsid w:val="00AF2DD0"/>
    <w:rsid w:val="00AF31AC"/>
    <w:rsid w:val="00AF31DD"/>
    <w:rsid w:val="00AF37B9"/>
    <w:rsid w:val="00AF51AA"/>
    <w:rsid w:val="00AF6D33"/>
    <w:rsid w:val="00B00827"/>
    <w:rsid w:val="00B00C91"/>
    <w:rsid w:val="00B01BF4"/>
    <w:rsid w:val="00B0223A"/>
    <w:rsid w:val="00B0284C"/>
    <w:rsid w:val="00B031E4"/>
    <w:rsid w:val="00B03697"/>
    <w:rsid w:val="00B04B7C"/>
    <w:rsid w:val="00B04CF1"/>
    <w:rsid w:val="00B057B8"/>
    <w:rsid w:val="00B05E24"/>
    <w:rsid w:val="00B06206"/>
    <w:rsid w:val="00B06F2C"/>
    <w:rsid w:val="00B070B9"/>
    <w:rsid w:val="00B07A10"/>
    <w:rsid w:val="00B07B1E"/>
    <w:rsid w:val="00B07C4A"/>
    <w:rsid w:val="00B10F23"/>
    <w:rsid w:val="00B11F5E"/>
    <w:rsid w:val="00B1270F"/>
    <w:rsid w:val="00B1298E"/>
    <w:rsid w:val="00B12D7F"/>
    <w:rsid w:val="00B12EC6"/>
    <w:rsid w:val="00B1425D"/>
    <w:rsid w:val="00B14C4F"/>
    <w:rsid w:val="00B151E0"/>
    <w:rsid w:val="00B15768"/>
    <w:rsid w:val="00B15BAE"/>
    <w:rsid w:val="00B16304"/>
    <w:rsid w:val="00B169E8"/>
    <w:rsid w:val="00B178C3"/>
    <w:rsid w:val="00B21A4C"/>
    <w:rsid w:val="00B22693"/>
    <w:rsid w:val="00B22B0A"/>
    <w:rsid w:val="00B23478"/>
    <w:rsid w:val="00B242D6"/>
    <w:rsid w:val="00B251A3"/>
    <w:rsid w:val="00B252D7"/>
    <w:rsid w:val="00B25CF3"/>
    <w:rsid w:val="00B2690B"/>
    <w:rsid w:val="00B26F95"/>
    <w:rsid w:val="00B27242"/>
    <w:rsid w:val="00B273EF"/>
    <w:rsid w:val="00B275EB"/>
    <w:rsid w:val="00B27E0D"/>
    <w:rsid w:val="00B3008E"/>
    <w:rsid w:val="00B301A4"/>
    <w:rsid w:val="00B3020C"/>
    <w:rsid w:val="00B310A5"/>
    <w:rsid w:val="00B318F2"/>
    <w:rsid w:val="00B35317"/>
    <w:rsid w:val="00B35B32"/>
    <w:rsid w:val="00B35D39"/>
    <w:rsid w:val="00B36AE2"/>
    <w:rsid w:val="00B370A0"/>
    <w:rsid w:val="00B37248"/>
    <w:rsid w:val="00B37977"/>
    <w:rsid w:val="00B4013D"/>
    <w:rsid w:val="00B410C1"/>
    <w:rsid w:val="00B419FB"/>
    <w:rsid w:val="00B4253E"/>
    <w:rsid w:val="00B4271D"/>
    <w:rsid w:val="00B436A1"/>
    <w:rsid w:val="00B43A32"/>
    <w:rsid w:val="00B44F20"/>
    <w:rsid w:val="00B459FF"/>
    <w:rsid w:val="00B4656D"/>
    <w:rsid w:val="00B46720"/>
    <w:rsid w:val="00B467D8"/>
    <w:rsid w:val="00B46AB2"/>
    <w:rsid w:val="00B47FEA"/>
    <w:rsid w:val="00B47FF1"/>
    <w:rsid w:val="00B5079E"/>
    <w:rsid w:val="00B50914"/>
    <w:rsid w:val="00B50E08"/>
    <w:rsid w:val="00B50FC6"/>
    <w:rsid w:val="00B5154C"/>
    <w:rsid w:val="00B515C0"/>
    <w:rsid w:val="00B517DD"/>
    <w:rsid w:val="00B51B90"/>
    <w:rsid w:val="00B51B91"/>
    <w:rsid w:val="00B520F2"/>
    <w:rsid w:val="00B52CF2"/>
    <w:rsid w:val="00B53AF6"/>
    <w:rsid w:val="00B542DF"/>
    <w:rsid w:val="00B5473C"/>
    <w:rsid w:val="00B55868"/>
    <w:rsid w:val="00B562EE"/>
    <w:rsid w:val="00B56630"/>
    <w:rsid w:val="00B56691"/>
    <w:rsid w:val="00B57B41"/>
    <w:rsid w:val="00B610F0"/>
    <w:rsid w:val="00B62571"/>
    <w:rsid w:val="00B62E79"/>
    <w:rsid w:val="00B6360C"/>
    <w:rsid w:val="00B63968"/>
    <w:rsid w:val="00B63FCA"/>
    <w:rsid w:val="00B64A25"/>
    <w:rsid w:val="00B65FA9"/>
    <w:rsid w:val="00B65FAA"/>
    <w:rsid w:val="00B66129"/>
    <w:rsid w:val="00B701F7"/>
    <w:rsid w:val="00B7032D"/>
    <w:rsid w:val="00B714DC"/>
    <w:rsid w:val="00B71C39"/>
    <w:rsid w:val="00B71DEF"/>
    <w:rsid w:val="00B71E37"/>
    <w:rsid w:val="00B71FC3"/>
    <w:rsid w:val="00B73E96"/>
    <w:rsid w:val="00B73FA6"/>
    <w:rsid w:val="00B746A0"/>
    <w:rsid w:val="00B74C2B"/>
    <w:rsid w:val="00B755DF"/>
    <w:rsid w:val="00B75A6C"/>
    <w:rsid w:val="00B75CE6"/>
    <w:rsid w:val="00B767FB"/>
    <w:rsid w:val="00B76F6D"/>
    <w:rsid w:val="00B76FF8"/>
    <w:rsid w:val="00B80204"/>
    <w:rsid w:val="00B8069B"/>
    <w:rsid w:val="00B81E93"/>
    <w:rsid w:val="00B82A8A"/>
    <w:rsid w:val="00B83048"/>
    <w:rsid w:val="00B8326F"/>
    <w:rsid w:val="00B844F2"/>
    <w:rsid w:val="00B848FC"/>
    <w:rsid w:val="00B856A7"/>
    <w:rsid w:val="00B8621B"/>
    <w:rsid w:val="00B86662"/>
    <w:rsid w:val="00B867AF"/>
    <w:rsid w:val="00B86C59"/>
    <w:rsid w:val="00B878D5"/>
    <w:rsid w:val="00B87AD4"/>
    <w:rsid w:val="00B90999"/>
    <w:rsid w:val="00B90FE0"/>
    <w:rsid w:val="00B91298"/>
    <w:rsid w:val="00B91766"/>
    <w:rsid w:val="00B917B2"/>
    <w:rsid w:val="00B91D24"/>
    <w:rsid w:val="00B91E05"/>
    <w:rsid w:val="00B9210B"/>
    <w:rsid w:val="00B933A1"/>
    <w:rsid w:val="00B93580"/>
    <w:rsid w:val="00B93C9D"/>
    <w:rsid w:val="00B93E69"/>
    <w:rsid w:val="00B946CA"/>
    <w:rsid w:val="00B94F00"/>
    <w:rsid w:val="00B95697"/>
    <w:rsid w:val="00B95D85"/>
    <w:rsid w:val="00B96275"/>
    <w:rsid w:val="00B964EF"/>
    <w:rsid w:val="00B96E09"/>
    <w:rsid w:val="00B97320"/>
    <w:rsid w:val="00B977C1"/>
    <w:rsid w:val="00B97D7B"/>
    <w:rsid w:val="00BA0785"/>
    <w:rsid w:val="00BA0BAE"/>
    <w:rsid w:val="00BA17C6"/>
    <w:rsid w:val="00BA2F51"/>
    <w:rsid w:val="00BA2FFD"/>
    <w:rsid w:val="00BA414D"/>
    <w:rsid w:val="00BA439C"/>
    <w:rsid w:val="00BA4EF2"/>
    <w:rsid w:val="00BA51F4"/>
    <w:rsid w:val="00BA5C93"/>
    <w:rsid w:val="00BA6F2C"/>
    <w:rsid w:val="00BA706B"/>
    <w:rsid w:val="00BA7224"/>
    <w:rsid w:val="00BA751A"/>
    <w:rsid w:val="00BB039C"/>
    <w:rsid w:val="00BB171C"/>
    <w:rsid w:val="00BB28B8"/>
    <w:rsid w:val="00BB4461"/>
    <w:rsid w:val="00BB4594"/>
    <w:rsid w:val="00BB4A7C"/>
    <w:rsid w:val="00BB4E9A"/>
    <w:rsid w:val="00BB521E"/>
    <w:rsid w:val="00BB5579"/>
    <w:rsid w:val="00BB56C8"/>
    <w:rsid w:val="00BB5EE6"/>
    <w:rsid w:val="00BB6D96"/>
    <w:rsid w:val="00BB7BF1"/>
    <w:rsid w:val="00BC04C0"/>
    <w:rsid w:val="00BC0507"/>
    <w:rsid w:val="00BC0E55"/>
    <w:rsid w:val="00BC1A9F"/>
    <w:rsid w:val="00BC1AE1"/>
    <w:rsid w:val="00BC278C"/>
    <w:rsid w:val="00BC2FDF"/>
    <w:rsid w:val="00BC3969"/>
    <w:rsid w:val="00BC532B"/>
    <w:rsid w:val="00BC53B1"/>
    <w:rsid w:val="00BC5775"/>
    <w:rsid w:val="00BC5B0D"/>
    <w:rsid w:val="00BC7529"/>
    <w:rsid w:val="00BC7608"/>
    <w:rsid w:val="00BD00F9"/>
    <w:rsid w:val="00BD0247"/>
    <w:rsid w:val="00BD0A02"/>
    <w:rsid w:val="00BD0C3B"/>
    <w:rsid w:val="00BD0EAC"/>
    <w:rsid w:val="00BD173D"/>
    <w:rsid w:val="00BD1B66"/>
    <w:rsid w:val="00BD246F"/>
    <w:rsid w:val="00BD24F6"/>
    <w:rsid w:val="00BD2FEB"/>
    <w:rsid w:val="00BD32CE"/>
    <w:rsid w:val="00BD3737"/>
    <w:rsid w:val="00BD38FB"/>
    <w:rsid w:val="00BD3ED8"/>
    <w:rsid w:val="00BD3F1C"/>
    <w:rsid w:val="00BD3FE8"/>
    <w:rsid w:val="00BD449F"/>
    <w:rsid w:val="00BD45BB"/>
    <w:rsid w:val="00BD4BDE"/>
    <w:rsid w:val="00BD4D15"/>
    <w:rsid w:val="00BD58A9"/>
    <w:rsid w:val="00BD788B"/>
    <w:rsid w:val="00BD7D07"/>
    <w:rsid w:val="00BE076F"/>
    <w:rsid w:val="00BE07F5"/>
    <w:rsid w:val="00BE0F6C"/>
    <w:rsid w:val="00BE1F41"/>
    <w:rsid w:val="00BE28A1"/>
    <w:rsid w:val="00BE2C0E"/>
    <w:rsid w:val="00BE3606"/>
    <w:rsid w:val="00BE425C"/>
    <w:rsid w:val="00BE45CE"/>
    <w:rsid w:val="00BE4DEA"/>
    <w:rsid w:val="00BE5036"/>
    <w:rsid w:val="00BE5162"/>
    <w:rsid w:val="00BE572B"/>
    <w:rsid w:val="00BE64F6"/>
    <w:rsid w:val="00BE6775"/>
    <w:rsid w:val="00BE6D49"/>
    <w:rsid w:val="00BE6FEC"/>
    <w:rsid w:val="00BE7AD1"/>
    <w:rsid w:val="00BE7DD3"/>
    <w:rsid w:val="00BF00F7"/>
    <w:rsid w:val="00BF034C"/>
    <w:rsid w:val="00BF0A1A"/>
    <w:rsid w:val="00BF0FA6"/>
    <w:rsid w:val="00BF13F5"/>
    <w:rsid w:val="00BF1E75"/>
    <w:rsid w:val="00BF2C3B"/>
    <w:rsid w:val="00BF2C62"/>
    <w:rsid w:val="00BF2D08"/>
    <w:rsid w:val="00BF2EC9"/>
    <w:rsid w:val="00BF44BE"/>
    <w:rsid w:val="00BF4880"/>
    <w:rsid w:val="00BF5E4E"/>
    <w:rsid w:val="00BF6242"/>
    <w:rsid w:val="00BF6514"/>
    <w:rsid w:val="00C00072"/>
    <w:rsid w:val="00C01821"/>
    <w:rsid w:val="00C0188F"/>
    <w:rsid w:val="00C026A7"/>
    <w:rsid w:val="00C026D2"/>
    <w:rsid w:val="00C02DD4"/>
    <w:rsid w:val="00C03160"/>
    <w:rsid w:val="00C0355C"/>
    <w:rsid w:val="00C04578"/>
    <w:rsid w:val="00C05C6C"/>
    <w:rsid w:val="00C05D53"/>
    <w:rsid w:val="00C06A25"/>
    <w:rsid w:val="00C06A62"/>
    <w:rsid w:val="00C06C34"/>
    <w:rsid w:val="00C06C4A"/>
    <w:rsid w:val="00C078A0"/>
    <w:rsid w:val="00C101EC"/>
    <w:rsid w:val="00C10671"/>
    <w:rsid w:val="00C107F9"/>
    <w:rsid w:val="00C11AB5"/>
    <w:rsid w:val="00C11C7F"/>
    <w:rsid w:val="00C12027"/>
    <w:rsid w:val="00C12B68"/>
    <w:rsid w:val="00C13303"/>
    <w:rsid w:val="00C134C3"/>
    <w:rsid w:val="00C1361E"/>
    <w:rsid w:val="00C13699"/>
    <w:rsid w:val="00C146EE"/>
    <w:rsid w:val="00C164AF"/>
    <w:rsid w:val="00C16B1E"/>
    <w:rsid w:val="00C170E4"/>
    <w:rsid w:val="00C17AF0"/>
    <w:rsid w:val="00C2059F"/>
    <w:rsid w:val="00C20891"/>
    <w:rsid w:val="00C23016"/>
    <w:rsid w:val="00C23642"/>
    <w:rsid w:val="00C23830"/>
    <w:rsid w:val="00C23E9E"/>
    <w:rsid w:val="00C26982"/>
    <w:rsid w:val="00C26EC5"/>
    <w:rsid w:val="00C27413"/>
    <w:rsid w:val="00C305FF"/>
    <w:rsid w:val="00C30682"/>
    <w:rsid w:val="00C31090"/>
    <w:rsid w:val="00C31283"/>
    <w:rsid w:val="00C32362"/>
    <w:rsid w:val="00C3286D"/>
    <w:rsid w:val="00C32DB8"/>
    <w:rsid w:val="00C3344E"/>
    <w:rsid w:val="00C3396D"/>
    <w:rsid w:val="00C34202"/>
    <w:rsid w:val="00C35056"/>
    <w:rsid w:val="00C36502"/>
    <w:rsid w:val="00C365D7"/>
    <w:rsid w:val="00C36674"/>
    <w:rsid w:val="00C37D3D"/>
    <w:rsid w:val="00C404FA"/>
    <w:rsid w:val="00C4160C"/>
    <w:rsid w:val="00C41A31"/>
    <w:rsid w:val="00C41A8F"/>
    <w:rsid w:val="00C41B43"/>
    <w:rsid w:val="00C43AF8"/>
    <w:rsid w:val="00C441D0"/>
    <w:rsid w:val="00C448A9"/>
    <w:rsid w:val="00C462CC"/>
    <w:rsid w:val="00C462E3"/>
    <w:rsid w:val="00C4753D"/>
    <w:rsid w:val="00C509BC"/>
    <w:rsid w:val="00C509F9"/>
    <w:rsid w:val="00C50C17"/>
    <w:rsid w:val="00C516A7"/>
    <w:rsid w:val="00C51AD7"/>
    <w:rsid w:val="00C52541"/>
    <w:rsid w:val="00C52542"/>
    <w:rsid w:val="00C527CC"/>
    <w:rsid w:val="00C52B68"/>
    <w:rsid w:val="00C52B90"/>
    <w:rsid w:val="00C52CD3"/>
    <w:rsid w:val="00C53077"/>
    <w:rsid w:val="00C5313E"/>
    <w:rsid w:val="00C542F8"/>
    <w:rsid w:val="00C545BA"/>
    <w:rsid w:val="00C54F30"/>
    <w:rsid w:val="00C55487"/>
    <w:rsid w:val="00C57F0C"/>
    <w:rsid w:val="00C62659"/>
    <w:rsid w:val="00C62E51"/>
    <w:rsid w:val="00C6343E"/>
    <w:rsid w:val="00C6384F"/>
    <w:rsid w:val="00C639A0"/>
    <w:rsid w:val="00C64D93"/>
    <w:rsid w:val="00C64FFC"/>
    <w:rsid w:val="00C65BEF"/>
    <w:rsid w:val="00C65F40"/>
    <w:rsid w:val="00C66141"/>
    <w:rsid w:val="00C66CEE"/>
    <w:rsid w:val="00C7056C"/>
    <w:rsid w:val="00C70B84"/>
    <w:rsid w:val="00C70CB2"/>
    <w:rsid w:val="00C7171F"/>
    <w:rsid w:val="00C71ACE"/>
    <w:rsid w:val="00C71D30"/>
    <w:rsid w:val="00C72F2A"/>
    <w:rsid w:val="00C7383B"/>
    <w:rsid w:val="00C74D6F"/>
    <w:rsid w:val="00C75A46"/>
    <w:rsid w:val="00C75DE2"/>
    <w:rsid w:val="00C76F73"/>
    <w:rsid w:val="00C76FE5"/>
    <w:rsid w:val="00C77166"/>
    <w:rsid w:val="00C77E23"/>
    <w:rsid w:val="00C81413"/>
    <w:rsid w:val="00C81771"/>
    <w:rsid w:val="00C81C2A"/>
    <w:rsid w:val="00C82260"/>
    <w:rsid w:val="00C8309B"/>
    <w:rsid w:val="00C83B21"/>
    <w:rsid w:val="00C83FDB"/>
    <w:rsid w:val="00C843F6"/>
    <w:rsid w:val="00C84424"/>
    <w:rsid w:val="00C847AE"/>
    <w:rsid w:val="00C86A0C"/>
    <w:rsid w:val="00C87AD3"/>
    <w:rsid w:val="00C90B89"/>
    <w:rsid w:val="00C90D37"/>
    <w:rsid w:val="00C91175"/>
    <w:rsid w:val="00C925B6"/>
    <w:rsid w:val="00C9317B"/>
    <w:rsid w:val="00C9371D"/>
    <w:rsid w:val="00C956DA"/>
    <w:rsid w:val="00C9678D"/>
    <w:rsid w:val="00C97370"/>
    <w:rsid w:val="00C97D0E"/>
    <w:rsid w:val="00CA0481"/>
    <w:rsid w:val="00CA0D06"/>
    <w:rsid w:val="00CA152C"/>
    <w:rsid w:val="00CA1598"/>
    <w:rsid w:val="00CA2556"/>
    <w:rsid w:val="00CA2B61"/>
    <w:rsid w:val="00CA2BF8"/>
    <w:rsid w:val="00CA5820"/>
    <w:rsid w:val="00CA6243"/>
    <w:rsid w:val="00CA633A"/>
    <w:rsid w:val="00CA643C"/>
    <w:rsid w:val="00CA6545"/>
    <w:rsid w:val="00CA656F"/>
    <w:rsid w:val="00CA6958"/>
    <w:rsid w:val="00CA7961"/>
    <w:rsid w:val="00CB04BB"/>
    <w:rsid w:val="00CB067B"/>
    <w:rsid w:val="00CB110C"/>
    <w:rsid w:val="00CB14A2"/>
    <w:rsid w:val="00CB1AA1"/>
    <w:rsid w:val="00CB26DD"/>
    <w:rsid w:val="00CB2B6A"/>
    <w:rsid w:val="00CB3BFC"/>
    <w:rsid w:val="00CB407E"/>
    <w:rsid w:val="00CB455B"/>
    <w:rsid w:val="00CB473D"/>
    <w:rsid w:val="00CB5253"/>
    <w:rsid w:val="00CB537D"/>
    <w:rsid w:val="00CB5585"/>
    <w:rsid w:val="00CB674C"/>
    <w:rsid w:val="00CB6A45"/>
    <w:rsid w:val="00CB6C11"/>
    <w:rsid w:val="00CB6DE3"/>
    <w:rsid w:val="00CC0661"/>
    <w:rsid w:val="00CC126A"/>
    <w:rsid w:val="00CC12B6"/>
    <w:rsid w:val="00CC230A"/>
    <w:rsid w:val="00CC2C95"/>
    <w:rsid w:val="00CC2D93"/>
    <w:rsid w:val="00CC3B90"/>
    <w:rsid w:val="00CC4A2A"/>
    <w:rsid w:val="00CC6C9E"/>
    <w:rsid w:val="00CC721E"/>
    <w:rsid w:val="00CC73CC"/>
    <w:rsid w:val="00CC7487"/>
    <w:rsid w:val="00CC7BCE"/>
    <w:rsid w:val="00CD0927"/>
    <w:rsid w:val="00CD09E1"/>
    <w:rsid w:val="00CD1A54"/>
    <w:rsid w:val="00CD1BAF"/>
    <w:rsid w:val="00CD2032"/>
    <w:rsid w:val="00CD23A3"/>
    <w:rsid w:val="00CD2A17"/>
    <w:rsid w:val="00CD3123"/>
    <w:rsid w:val="00CD504B"/>
    <w:rsid w:val="00CD60F4"/>
    <w:rsid w:val="00CD63C8"/>
    <w:rsid w:val="00CD63DD"/>
    <w:rsid w:val="00CD6BCB"/>
    <w:rsid w:val="00CD6BEC"/>
    <w:rsid w:val="00CD7504"/>
    <w:rsid w:val="00CD7FAC"/>
    <w:rsid w:val="00CE0122"/>
    <w:rsid w:val="00CE03B2"/>
    <w:rsid w:val="00CE09DE"/>
    <w:rsid w:val="00CE15C3"/>
    <w:rsid w:val="00CE2872"/>
    <w:rsid w:val="00CE2934"/>
    <w:rsid w:val="00CE2CF2"/>
    <w:rsid w:val="00CE2DA3"/>
    <w:rsid w:val="00CE44F8"/>
    <w:rsid w:val="00CE570E"/>
    <w:rsid w:val="00CE60AC"/>
    <w:rsid w:val="00CE612B"/>
    <w:rsid w:val="00CE618E"/>
    <w:rsid w:val="00CE6F1C"/>
    <w:rsid w:val="00CE70F5"/>
    <w:rsid w:val="00CE761E"/>
    <w:rsid w:val="00CE79EC"/>
    <w:rsid w:val="00CE7CA8"/>
    <w:rsid w:val="00CF0159"/>
    <w:rsid w:val="00CF1BCD"/>
    <w:rsid w:val="00CF245A"/>
    <w:rsid w:val="00CF2BEE"/>
    <w:rsid w:val="00CF326A"/>
    <w:rsid w:val="00CF38B6"/>
    <w:rsid w:val="00CF3B46"/>
    <w:rsid w:val="00CF3DB7"/>
    <w:rsid w:val="00CF4AC7"/>
    <w:rsid w:val="00CF4D77"/>
    <w:rsid w:val="00CF5219"/>
    <w:rsid w:val="00CF654A"/>
    <w:rsid w:val="00CF6D8D"/>
    <w:rsid w:val="00CF70E0"/>
    <w:rsid w:val="00CF7C9E"/>
    <w:rsid w:val="00D00323"/>
    <w:rsid w:val="00D00A66"/>
    <w:rsid w:val="00D00DA8"/>
    <w:rsid w:val="00D00DE7"/>
    <w:rsid w:val="00D01FFC"/>
    <w:rsid w:val="00D02714"/>
    <w:rsid w:val="00D02915"/>
    <w:rsid w:val="00D03029"/>
    <w:rsid w:val="00D046F7"/>
    <w:rsid w:val="00D04CAB"/>
    <w:rsid w:val="00D0541C"/>
    <w:rsid w:val="00D05507"/>
    <w:rsid w:val="00D05C2A"/>
    <w:rsid w:val="00D05D41"/>
    <w:rsid w:val="00D05D7D"/>
    <w:rsid w:val="00D0697A"/>
    <w:rsid w:val="00D06BDB"/>
    <w:rsid w:val="00D07097"/>
    <w:rsid w:val="00D0746F"/>
    <w:rsid w:val="00D07FF4"/>
    <w:rsid w:val="00D1013F"/>
    <w:rsid w:val="00D1093F"/>
    <w:rsid w:val="00D10C67"/>
    <w:rsid w:val="00D10EE0"/>
    <w:rsid w:val="00D113F6"/>
    <w:rsid w:val="00D11A09"/>
    <w:rsid w:val="00D12569"/>
    <w:rsid w:val="00D13283"/>
    <w:rsid w:val="00D13492"/>
    <w:rsid w:val="00D13AD1"/>
    <w:rsid w:val="00D1554A"/>
    <w:rsid w:val="00D155C5"/>
    <w:rsid w:val="00D15D4C"/>
    <w:rsid w:val="00D16089"/>
    <w:rsid w:val="00D169E7"/>
    <w:rsid w:val="00D175D3"/>
    <w:rsid w:val="00D207AA"/>
    <w:rsid w:val="00D212CA"/>
    <w:rsid w:val="00D21656"/>
    <w:rsid w:val="00D21C63"/>
    <w:rsid w:val="00D22B03"/>
    <w:rsid w:val="00D23298"/>
    <w:rsid w:val="00D24191"/>
    <w:rsid w:val="00D24A0F"/>
    <w:rsid w:val="00D2599E"/>
    <w:rsid w:val="00D26503"/>
    <w:rsid w:val="00D26F5A"/>
    <w:rsid w:val="00D307ED"/>
    <w:rsid w:val="00D318C2"/>
    <w:rsid w:val="00D32799"/>
    <w:rsid w:val="00D33258"/>
    <w:rsid w:val="00D335E8"/>
    <w:rsid w:val="00D354BD"/>
    <w:rsid w:val="00D3589A"/>
    <w:rsid w:val="00D36696"/>
    <w:rsid w:val="00D36B54"/>
    <w:rsid w:val="00D36E31"/>
    <w:rsid w:val="00D374AC"/>
    <w:rsid w:val="00D37C2C"/>
    <w:rsid w:val="00D37E95"/>
    <w:rsid w:val="00D4006B"/>
    <w:rsid w:val="00D4036F"/>
    <w:rsid w:val="00D40D23"/>
    <w:rsid w:val="00D41259"/>
    <w:rsid w:val="00D43D1A"/>
    <w:rsid w:val="00D43F0E"/>
    <w:rsid w:val="00D44131"/>
    <w:rsid w:val="00D44144"/>
    <w:rsid w:val="00D442CC"/>
    <w:rsid w:val="00D44B0D"/>
    <w:rsid w:val="00D44C2A"/>
    <w:rsid w:val="00D452A6"/>
    <w:rsid w:val="00D455C0"/>
    <w:rsid w:val="00D4693B"/>
    <w:rsid w:val="00D46DFB"/>
    <w:rsid w:val="00D470CA"/>
    <w:rsid w:val="00D47D8A"/>
    <w:rsid w:val="00D51450"/>
    <w:rsid w:val="00D514B3"/>
    <w:rsid w:val="00D5218F"/>
    <w:rsid w:val="00D53EA9"/>
    <w:rsid w:val="00D55B05"/>
    <w:rsid w:val="00D55B73"/>
    <w:rsid w:val="00D55CA8"/>
    <w:rsid w:val="00D56A09"/>
    <w:rsid w:val="00D60608"/>
    <w:rsid w:val="00D607CA"/>
    <w:rsid w:val="00D60A00"/>
    <w:rsid w:val="00D61B47"/>
    <w:rsid w:val="00D61BC2"/>
    <w:rsid w:val="00D61E53"/>
    <w:rsid w:val="00D6246D"/>
    <w:rsid w:val="00D62A9B"/>
    <w:rsid w:val="00D67523"/>
    <w:rsid w:val="00D70CFD"/>
    <w:rsid w:val="00D7123A"/>
    <w:rsid w:val="00D719A7"/>
    <w:rsid w:val="00D71F09"/>
    <w:rsid w:val="00D721AF"/>
    <w:rsid w:val="00D722F5"/>
    <w:rsid w:val="00D728FD"/>
    <w:rsid w:val="00D736C4"/>
    <w:rsid w:val="00D7429C"/>
    <w:rsid w:val="00D74410"/>
    <w:rsid w:val="00D746FE"/>
    <w:rsid w:val="00D74AB1"/>
    <w:rsid w:val="00D74AE3"/>
    <w:rsid w:val="00D74BB0"/>
    <w:rsid w:val="00D75E09"/>
    <w:rsid w:val="00D76867"/>
    <w:rsid w:val="00D769C8"/>
    <w:rsid w:val="00D76D89"/>
    <w:rsid w:val="00D76E23"/>
    <w:rsid w:val="00D82E1D"/>
    <w:rsid w:val="00D83B53"/>
    <w:rsid w:val="00D84558"/>
    <w:rsid w:val="00D86395"/>
    <w:rsid w:val="00D86493"/>
    <w:rsid w:val="00D91244"/>
    <w:rsid w:val="00D91ED2"/>
    <w:rsid w:val="00D92D02"/>
    <w:rsid w:val="00D92F9C"/>
    <w:rsid w:val="00D938AD"/>
    <w:rsid w:val="00D93F20"/>
    <w:rsid w:val="00D940AA"/>
    <w:rsid w:val="00D9484C"/>
    <w:rsid w:val="00D94DAD"/>
    <w:rsid w:val="00D952A1"/>
    <w:rsid w:val="00D95FF8"/>
    <w:rsid w:val="00D96DA6"/>
    <w:rsid w:val="00D97229"/>
    <w:rsid w:val="00D9754D"/>
    <w:rsid w:val="00D978ED"/>
    <w:rsid w:val="00DA0E54"/>
    <w:rsid w:val="00DA21A0"/>
    <w:rsid w:val="00DA3CAB"/>
    <w:rsid w:val="00DA3CCC"/>
    <w:rsid w:val="00DA3D83"/>
    <w:rsid w:val="00DA40F7"/>
    <w:rsid w:val="00DA57B6"/>
    <w:rsid w:val="00DA5A49"/>
    <w:rsid w:val="00DA68AB"/>
    <w:rsid w:val="00DA7BBC"/>
    <w:rsid w:val="00DA7C25"/>
    <w:rsid w:val="00DB0129"/>
    <w:rsid w:val="00DB04AA"/>
    <w:rsid w:val="00DB12A6"/>
    <w:rsid w:val="00DB171A"/>
    <w:rsid w:val="00DB1D24"/>
    <w:rsid w:val="00DB286E"/>
    <w:rsid w:val="00DB3F48"/>
    <w:rsid w:val="00DB4E34"/>
    <w:rsid w:val="00DB54E6"/>
    <w:rsid w:val="00DB5608"/>
    <w:rsid w:val="00DB59EC"/>
    <w:rsid w:val="00DB66C3"/>
    <w:rsid w:val="00DB7626"/>
    <w:rsid w:val="00DC00CE"/>
    <w:rsid w:val="00DC1DE1"/>
    <w:rsid w:val="00DC275D"/>
    <w:rsid w:val="00DC3100"/>
    <w:rsid w:val="00DC3F9C"/>
    <w:rsid w:val="00DC4DAB"/>
    <w:rsid w:val="00DC544C"/>
    <w:rsid w:val="00DC54DB"/>
    <w:rsid w:val="00DC5FC0"/>
    <w:rsid w:val="00DC671B"/>
    <w:rsid w:val="00DC67BA"/>
    <w:rsid w:val="00DC6CDD"/>
    <w:rsid w:val="00DC75A4"/>
    <w:rsid w:val="00DD01EB"/>
    <w:rsid w:val="00DD073A"/>
    <w:rsid w:val="00DD2717"/>
    <w:rsid w:val="00DD424C"/>
    <w:rsid w:val="00DD4C26"/>
    <w:rsid w:val="00DD5204"/>
    <w:rsid w:val="00DD5C35"/>
    <w:rsid w:val="00DD6B6F"/>
    <w:rsid w:val="00DD6C9F"/>
    <w:rsid w:val="00DD72FA"/>
    <w:rsid w:val="00DD75BA"/>
    <w:rsid w:val="00DD7D99"/>
    <w:rsid w:val="00DE0121"/>
    <w:rsid w:val="00DE0270"/>
    <w:rsid w:val="00DE0ADB"/>
    <w:rsid w:val="00DE19FE"/>
    <w:rsid w:val="00DE1CC3"/>
    <w:rsid w:val="00DE1FE3"/>
    <w:rsid w:val="00DE23E4"/>
    <w:rsid w:val="00DE3211"/>
    <w:rsid w:val="00DE430D"/>
    <w:rsid w:val="00DE4C6D"/>
    <w:rsid w:val="00DE514A"/>
    <w:rsid w:val="00DE78DA"/>
    <w:rsid w:val="00DF008F"/>
    <w:rsid w:val="00DF0110"/>
    <w:rsid w:val="00DF04CC"/>
    <w:rsid w:val="00DF0A4A"/>
    <w:rsid w:val="00DF0E77"/>
    <w:rsid w:val="00DF2B65"/>
    <w:rsid w:val="00DF4636"/>
    <w:rsid w:val="00DF5564"/>
    <w:rsid w:val="00DF55B4"/>
    <w:rsid w:val="00DF5EF4"/>
    <w:rsid w:val="00DF5F6A"/>
    <w:rsid w:val="00DF67CB"/>
    <w:rsid w:val="00DF6CE0"/>
    <w:rsid w:val="00DF7257"/>
    <w:rsid w:val="00DF7B87"/>
    <w:rsid w:val="00DF7E60"/>
    <w:rsid w:val="00E004F7"/>
    <w:rsid w:val="00E00A1B"/>
    <w:rsid w:val="00E0193E"/>
    <w:rsid w:val="00E025DB"/>
    <w:rsid w:val="00E02786"/>
    <w:rsid w:val="00E0302D"/>
    <w:rsid w:val="00E03BC0"/>
    <w:rsid w:val="00E03DDB"/>
    <w:rsid w:val="00E03ED3"/>
    <w:rsid w:val="00E041B9"/>
    <w:rsid w:val="00E04770"/>
    <w:rsid w:val="00E0529C"/>
    <w:rsid w:val="00E057EE"/>
    <w:rsid w:val="00E05DD3"/>
    <w:rsid w:val="00E1041B"/>
    <w:rsid w:val="00E1053E"/>
    <w:rsid w:val="00E10A6C"/>
    <w:rsid w:val="00E11B08"/>
    <w:rsid w:val="00E11DBF"/>
    <w:rsid w:val="00E1218E"/>
    <w:rsid w:val="00E1251D"/>
    <w:rsid w:val="00E1387B"/>
    <w:rsid w:val="00E14C16"/>
    <w:rsid w:val="00E15683"/>
    <w:rsid w:val="00E15E23"/>
    <w:rsid w:val="00E17363"/>
    <w:rsid w:val="00E1739D"/>
    <w:rsid w:val="00E178FE"/>
    <w:rsid w:val="00E17A2F"/>
    <w:rsid w:val="00E17A9B"/>
    <w:rsid w:val="00E2144B"/>
    <w:rsid w:val="00E21646"/>
    <w:rsid w:val="00E2195D"/>
    <w:rsid w:val="00E21A61"/>
    <w:rsid w:val="00E21D5B"/>
    <w:rsid w:val="00E24B76"/>
    <w:rsid w:val="00E25FD1"/>
    <w:rsid w:val="00E26549"/>
    <w:rsid w:val="00E26657"/>
    <w:rsid w:val="00E26955"/>
    <w:rsid w:val="00E270C4"/>
    <w:rsid w:val="00E27F0C"/>
    <w:rsid w:val="00E27F96"/>
    <w:rsid w:val="00E3035F"/>
    <w:rsid w:val="00E30AF6"/>
    <w:rsid w:val="00E30D37"/>
    <w:rsid w:val="00E30F3F"/>
    <w:rsid w:val="00E31780"/>
    <w:rsid w:val="00E31B5F"/>
    <w:rsid w:val="00E32AAD"/>
    <w:rsid w:val="00E33205"/>
    <w:rsid w:val="00E33A40"/>
    <w:rsid w:val="00E35680"/>
    <w:rsid w:val="00E3763A"/>
    <w:rsid w:val="00E3797A"/>
    <w:rsid w:val="00E37E6B"/>
    <w:rsid w:val="00E40B4E"/>
    <w:rsid w:val="00E40D68"/>
    <w:rsid w:val="00E410A3"/>
    <w:rsid w:val="00E41A27"/>
    <w:rsid w:val="00E42684"/>
    <w:rsid w:val="00E427D6"/>
    <w:rsid w:val="00E429B7"/>
    <w:rsid w:val="00E43202"/>
    <w:rsid w:val="00E43CC6"/>
    <w:rsid w:val="00E4449B"/>
    <w:rsid w:val="00E44565"/>
    <w:rsid w:val="00E45123"/>
    <w:rsid w:val="00E457A6"/>
    <w:rsid w:val="00E458C8"/>
    <w:rsid w:val="00E45AAD"/>
    <w:rsid w:val="00E45BB1"/>
    <w:rsid w:val="00E45FDB"/>
    <w:rsid w:val="00E46656"/>
    <w:rsid w:val="00E46F20"/>
    <w:rsid w:val="00E46F33"/>
    <w:rsid w:val="00E47363"/>
    <w:rsid w:val="00E47E45"/>
    <w:rsid w:val="00E50008"/>
    <w:rsid w:val="00E500B8"/>
    <w:rsid w:val="00E5047B"/>
    <w:rsid w:val="00E514A1"/>
    <w:rsid w:val="00E51668"/>
    <w:rsid w:val="00E52FB2"/>
    <w:rsid w:val="00E532EB"/>
    <w:rsid w:val="00E54C0A"/>
    <w:rsid w:val="00E57732"/>
    <w:rsid w:val="00E57DFC"/>
    <w:rsid w:val="00E61013"/>
    <w:rsid w:val="00E6147A"/>
    <w:rsid w:val="00E615B4"/>
    <w:rsid w:val="00E61BA9"/>
    <w:rsid w:val="00E6211E"/>
    <w:rsid w:val="00E639D3"/>
    <w:rsid w:val="00E63E00"/>
    <w:rsid w:val="00E64C7D"/>
    <w:rsid w:val="00E657BD"/>
    <w:rsid w:val="00E65A17"/>
    <w:rsid w:val="00E679AA"/>
    <w:rsid w:val="00E67CB1"/>
    <w:rsid w:val="00E67CC1"/>
    <w:rsid w:val="00E707D6"/>
    <w:rsid w:val="00E70CE8"/>
    <w:rsid w:val="00E71ABF"/>
    <w:rsid w:val="00E72D85"/>
    <w:rsid w:val="00E72DB0"/>
    <w:rsid w:val="00E74CA6"/>
    <w:rsid w:val="00E75338"/>
    <w:rsid w:val="00E75452"/>
    <w:rsid w:val="00E7582A"/>
    <w:rsid w:val="00E762C8"/>
    <w:rsid w:val="00E767FE"/>
    <w:rsid w:val="00E772CD"/>
    <w:rsid w:val="00E776E2"/>
    <w:rsid w:val="00E779C7"/>
    <w:rsid w:val="00E8029F"/>
    <w:rsid w:val="00E8242F"/>
    <w:rsid w:val="00E836FC"/>
    <w:rsid w:val="00E840C9"/>
    <w:rsid w:val="00E8430E"/>
    <w:rsid w:val="00E84514"/>
    <w:rsid w:val="00E847C1"/>
    <w:rsid w:val="00E84B42"/>
    <w:rsid w:val="00E86FF9"/>
    <w:rsid w:val="00E904B0"/>
    <w:rsid w:val="00E90958"/>
    <w:rsid w:val="00E90ABE"/>
    <w:rsid w:val="00E9183A"/>
    <w:rsid w:val="00E92699"/>
    <w:rsid w:val="00E94443"/>
    <w:rsid w:val="00E95F14"/>
    <w:rsid w:val="00E967BC"/>
    <w:rsid w:val="00E96E92"/>
    <w:rsid w:val="00E97335"/>
    <w:rsid w:val="00EA0242"/>
    <w:rsid w:val="00EA08A6"/>
    <w:rsid w:val="00EA08C2"/>
    <w:rsid w:val="00EA1525"/>
    <w:rsid w:val="00EA1A00"/>
    <w:rsid w:val="00EA1DA0"/>
    <w:rsid w:val="00EA2684"/>
    <w:rsid w:val="00EA30BB"/>
    <w:rsid w:val="00EA3119"/>
    <w:rsid w:val="00EA32D1"/>
    <w:rsid w:val="00EA3DE6"/>
    <w:rsid w:val="00EA61EA"/>
    <w:rsid w:val="00EA6CFA"/>
    <w:rsid w:val="00EB02C4"/>
    <w:rsid w:val="00EB0526"/>
    <w:rsid w:val="00EB055F"/>
    <w:rsid w:val="00EB0737"/>
    <w:rsid w:val="00EB1DCA"/>
    <w:rsid w:val="00EB2330"/>
    <w:rsid w:val="00EB2387"/>
    <w:rsid w:val="00EB3875"/>
    <w:rsid w:val="00EB414A"/>
    <w:rsid w:val="00EB5D11"/>
    <w:rsid w:val="00EB6510"/>
    <w:rsid w:val="00EB66E9"/>
    <w:rsid w:val="00EB7A7B"/>
    <w:rsid w:val="00EB7BE6"/>
    <w:rsid w:val="00EC04CC"/>
    <w:rsid w:val="00EC11FB"/>
    <w:rsid w:val="00EC144F"/>
    <w:rsid w:val="00EC20B3"/>
    <w:rsid w:val="00EC2220"/>
    <w:rsid w:val="00EC28A6"/>
    <w:rsid w:val="00EC4335"/>
    <w:rsid w:val="00EC4F09"/>
    <w:rsid w:val="00EC50A2"/>
    <w:rsid w:val="00EC5DD3"/>
    <w:rsid w:val="00EC6949"/>
    <w:rsid w:val="00EC69AB"/>
    <w:rsid w:val="00ED0BA0"/>
    <w:rsid w:val="00ED1073"/>
    <w:rsid w:val="00ED2F79"/>
    <w:rsid w:val="00ED3712"/>
    <w:rsid w:val="00ED3EFC"/>
    <w:rsid w:val="00ED45B3"/>
    <w:rsid w:val="00ED4F5A"/>
    <w:rsid w:val="00ED53FE"/>
    <w:rsid w:val="00ED6BF7"/>
    <w:rsid w:val="00ED6E9E"/>
    <w:rsid w:val="00ED7777"/>
    <w:rsid w:val="00ED7DC0"/>
    <w:rsid w:val="00EE0135"/>
    <w:rsid w:val="00EE0DA3"/>
    <w:rsid w:val="00EE162B"/>
    <w:rsid w:val="00EE2FC8"/>
    <w:rsid w:val="00EE323D"/>
    <w:rsid w:val="00EE37BE"/>
    <w:rsid w:val="00EE38DE"/>
    <w:rsid w:val="00EE3D98"/>
    <w:rsid w:val="00EE3DB8"/>
    <w:rsid w:val="00EE3E9E"/>
    <w:rsid w:val="00EE4623"/>
    <w:rsid w:val="00EE482C"/>
    <w:rsid w:val="00EE5FE7"/>
    <w:rsid w:val="00EE6085"/>
    <w:rsid w:val="00EE70F6"/>
    <w:rsid w:val="00EE7C5C"/>
    <w:rsid w:val="00EF00F9"/>
    <w:rsid w:val="00EF1046"/>
    <w:rsid w:val="00EF2B9B"/>
    <w:rsid w:val="00EF2E4C"/>
    <w:rsid w:val="00EF43B1"/>
    <w:rsid w:val="00EF4A05"/>
    <w:rsid w:val="00EF4F22"/>
    <w:rsid w:val="00EF4F28"/>
    <w:rsid w:val="00EF530C"/>
    <w:rsid w:val="00EF6D0F"/>
    <w:rsid w:val="00EF6F74"/>
    <w:rsid w:val="00EF72B8"/>
    <w:rsid w:val="00EF72EE"/>
    <w:rsid w:val="00EF736C"/>
    <w:rsid w:val="00EF77CB"/>
    <w:rsid w:val="00F01C50"/>
    <w:rsid w:val="00F01EE5"/>
    <w:rsid w:val="00F022E2"/>
    <w:rsid w:val="00F02EEB"/>
    <w:rsid w:val="00F04D1C"/>
    <w:rsid w:val="00F04FF8"/>
    <w:rsid w:val="00F05026"/>
    <w:rsid w:val="00F05057"/>
    <w:rsid w:val="00F064BA"/>
    <w:rsid w:val="00F07949"/>
    <w:rsid w:val="00F07A15"/>
    <w:rsid w:val="00F1028A"/>
    <w:rsid w:val="00F1109B"/>
    <w:rsid w:val="00F115F7"/>
    <w:rsid w:val="00F13C1E"/>
    <w:rsid w:val="00F13FED"/>
    <w:rsid w:val="00F14186"/>
    <w:rsid w:val="00F14781"/>
    <w:rsid w:val="00F14AED"/>
    <w:rsid w:val="00F159BF"/>
    <w:rsid w:val="00F15ABF"/>
    <w:rsid w:val="00F15AE8"/>
    <w:rsid w:val="00F17C28"/>
    <w:rsid w:val="00F17F99"/>
    <w:rsid w:val="00F20BF0"/>
    <w:rsid w:val="00F2106A"/>
    <w:rsid w:val="00F214BC"/>
    <w:rsid w:val="00F22C35"/>
    <w:rsid w:val="00F23BE1"/>
    <w:rsid w:val="00F23D98"/>
    <w:rsid w:val="00F26C57"/>
    <w:rsid w:val="00F27179"/>
    <w:rsid w:val="00F27225"/>
    <w:rsid w:val="00F30118"/>
    <w:rsid w:val="00F30FFC"/>
    <w:rsid w:val="00F3114F"/>
    <w:rsid w:val="00F31AD0"/>
    <w:rsid w:val="00F31E64"/>
    <w:rsid w:val="00F325A9"/>
    <w:rsid w:val="00F325CC"/>
    <w:rsid w:val="00F32F2E"/>
    <w:rsid w:val="00F34056"/>
    <w:rsid w:val="00F34864"/>
    <w:rsid w:val="00F34D56"/>
    <w:rsid w:val="00F34DA5"/>
    <w:rsid w:val="00F350EE"/>
    <w:rsid w:val="00F357DE"/>
    <w:rsid w:val="00F35F88"/>
    <w:rsid w:val="00F3612E"/>
    <w:rsid w:val="00F36D50"/>
    <w:rsid w:val="00F37066"/>
    <w:rsid w:val="00F37126"/>
    <w:rsid w:val="00F37FE8"/>
    <w:rsid w:val="00F40247"/>
    <w:rsid w:val="00F4067B"/>
    <w:rsid w:val="00F42D34"/>
    <w:rsid w:val="00F4348C"/>
    <w:rsid w:val="00F43D15"/>
    <w:rsid w:val="00F460A2"/>
    <w:rsid w:val="00F462E2"/>
    <w:rsid w:val="00F46D94"/>
    <w:rsid w:val="00F4766F"/>
    <w:rsid w:val="00F5080F"/>
    <w:rsid w:val="00F51A89"/>
    <w:rsid w:val="00F51FCB"/>
    <w:rsid w:val="00F52664"/>
    <w:rsid w:val="00F5363A"/>
    <w:rsid w:val="00F5378C"/>
    <w:rsid w:val="00F53801"/>
    <w:rsid w:val="00F54381"/>
    <w:rsid w:val="00F56641"/>
    <w:rsid w:val="00F56834"/>
    <w:rsid w:val="00F60236"/>
    <w:rsid w:val="00F602FC"/>
    <w:rsid w:val="00F609E7"/>
    <w:rsid w:val="00F60D5A"/>
    <w:rsid w:val="00F61881"/>
    <w:rsid w:val="00F628E8"/>
    <w:rsid w:val="00F63590"/>
    <w:rsid w:val="00F63D33"/>
    <w:rsid w:val="00F65B99"/>
    <w:rsid w:val="00F65F5F"/>
    <w:rsid w:val="00F66439"/>
    <w:rsid w:val="00F66454"/>
    <w:rsid w:val="00F665A3"/>
    <w:rsid w:val="00F6772E"/>
    <w:rsid w:val="00F704D9"/>
    <w:rsid w:val="00F718C7"/>
    <w:rsid w:val="00F723E7"/>
    <w:rsid w:val="00F72F9B"/>
    <w:rsid w:val="00F73A76"/>
    <w:rsid w:val="00F746B6"/>
    <w:rsid w:val="00F74844"/>
    <w:rsid w:val="00F74F11"/>
    <w:rsid w:val="00F75E73"/>
    <w:rsid w:val="00F76660"/>
    <w:rsid w:val="00F767EA"/>
    <w:rsid w:val="00F76DD4"/>
    <w:rsid w:val="00F7717C"/>
    <w:rsid w:val="00F77609"/>
    <w:rsid w:val="00F80E07"/>
    <w:rsid w:val="00F8105F"/>
    <w:rsid w:val="00F8180B"/>
    <w:rsid w:val="00F8186A"/>
    <w:rsid w:val="00F81C4F"/>
    <w:rsid w:val="00F81FAC"/>
    <w:rsid w:val="00F821AD"/>
    <w:rsid w:val="00F8344F"/>
    <w:rsid w:val="00F839EF"/>
    <w:rsid w:val="00F844BA"/>
    <w:rsid w:val="00F84E54"/>
    <w:rsid w:val="00F85248"/>
    <w:rsid w:val="00F861A0"/>
    <w:rsid w:val="00F864C2"/>
    <w:rsid w:val="00F86C15"/>
    <w:rsid w:val="00F86D83"/>
    <w:rsid w:val="00F90A07"/>
    <w:rsid w:val="00F91A39"/>
    <w:rsid w:val="00F91EFE"/>
    <w:rsid w:val="00F92D97"/>
    <w:rsid w:val="00F93369"/>
    <w:rsid w:val="00F93D26"/>
    <w:rsid w:val="00F93F44"/>
    <w:rsid w:val="00F94CBB"/>
    <w:rsid w:val="00F9515B"/>
    <w:rsid w:val="00F9682D"/>
    <w:rsid w:val="00F96ACA"/>
    <w:rsid w:val="00F96E0A"/>
    <w:rsid w:val="00F9781C"/>
    <w:rsid w:val="00F97882"/>
    <w:rsid w:val="00FA0C4B"/>
    <w:rsid w:val="00FA20D6"/>
    <w:rsid w:val="00FA20F9"/>
    <w:rsid w:val="00FA2560"/>
    <w:rsid w:val="00FA29B9"/>
    <w:rsid w:val="00FA2CA9"/>
    <w:rsid w:val="00FA3181"/>
    <w:rsid w:val="00FA3438"/>
    <w:rsid w:val="00FA3664"/>
    <w:rsid w:val="00FA48C3"/>
    <w:rsid w:val="00FA4983"/>
    <w:rsid w:val="00FA5BA2"/>
    <w:rsid w:val="00FA5E37"/>
    <w:rsid w:val="00FA659B"/>
    <w:rsid w:val="00FA671D"/>
    <w:rsid w:val="00FA6FC1"/>
    <w:rsid w:val="00FB0A0C"/>
    <w:rsid w:val="00FB123D"/>
    <w:rsid w:val="00FB1719"/>
    <w:rsid w:val="00FB18FF"/>
    <w:rsid w:val="00FB209B"/>
    <w:rsid w:val="00FB39A3"/>
    <w:rsid w:val="00FB48FC"/>
    <w:rsid w:val="00FB5813"/>
    <w:rsid w:val="00FB6874"/>
    <w:rsid w:val="00FB7170"/>
    <w:rsid w:val="00FB717E"/>
    <w:rsid w:val="00FB7725"/>
    <w:rsid w:val="00FC0A0D"/>
    <w:rsid w:val="00FC0A8B"/>
    <w:rsid w:val="00FC15A1"/>
    <w:rsid w:val="00FC2371"/>
    <w:rsid w:val="00FC23C7"/>
    <w:rsid w:val="00FC2F1E"/>
    <w:rsid w:val="00FC3234"/>
    <w:rsid w:val="00FC6FB4"/>
    <w:rsid w:val="00FC712B"/>
    <w:rsid w:val="00FC716F"/>
    <w:rsid w:val="00FC73DF"/>
    <w:rsid w:val="00FC77C2"/>
    <w:rsid w:val="00FC7DD4"/>
    <w:rsid w:val="00FD10A9"/>
    <w:rsid w:val="00FD3786"/>
    <w:rsid w:val="00FD3988"/>
    <w:rsid w:val="00FD3B33"/>
    <w:rsid w:val="00FD4935"/>
    <w:rsid w:val="00FD5204"/>
    <w:rsid w:val="00FD5FED"/>
    <w:rsid w:val="00FD6AE9"/>
    <w:rsid w:val="00FE03DE"/>
    <w:rsid w:val="00FE0619"/>
    <w:rsid w:val="00FE102A"/>
    <w:rsid w:val="00FE229F"/>
    <w:rsid w:val="00FE2BE4"/>
    <w:rsid w:val="00FE3061"/>
    <w:rsid w:val="00FE32B3"/>
    <w:rsid w:val="00FE43E3"/>
    <w:rsid w:val="00FE4AF5"/>
    <w:rsid w:val="00FE569C"/>
    <w:rsid w:val="00FE5A56"/>
    <w:rsid w:val="00FE5CD8"/>
    <w:rsid w:val="00FE5E4C"/>
    <w:rsid w:val="00FE5F5A"/>
    <w:rsid w:val="00FE61DF"/>
    <w:rsid w:val="00FE7A0A"/>
    <w:rsid w:val="00FF07CA"/>
    <w:rsid w:val="00FF0C79"/>
    <w:rsid w:val="00FF140E"/>
    <w:rsid w:val="00FF1F9A"/>
    <w:rsid w:val="00FF31F2"/>
    <w:rsid w:val="00FF36F0"/>
    <w:rsid w:val="00FF3EC0"/>
    <w:rsid w:val="00FF546D"/>
    <w:rsid w:val="00FF55D4"/>
    <w:rsid w:val="00FF5671"/>
    <w:rsid w:val="00FF5CF8"/>
    <w:rsid w:val="00FF6F67"/>
    <w:rsid w:val="00FF74C3"/>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42D95D8A"/>
  <w15:docId w15:val="{AB7D7F7A-500E-4F55-8603-F210E2A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B3C13"/>
    <w:pPr>
      <w:spacing w:after="200" w:line="276" w:lineRule="auto"/>
    </w:pPr>
    <w:rPr>
      <w:rFonts w:cs="Arial"/>
      <w:sz w:val="21"/>
      <w:szCs w:val="21"/>
    </w:rPr>
  </w:style>
  <w:style w:type="paragraph" w:styleId="Heading1">
    <w:name w:val="heading 1"/>
    <w:basedOn w:val="Normal"/>
    <w:next w:val="Normal"/>
    <w:link w:val="Heading1Char"/>
    <w:uiPriority w:val="9"/>
    <w:qFormat/>
    <w:rsid w:val="001C5683"/>
    <w:pPr>
      <w:keepNext/>
      <w:spacing w:after="180" w:line="240" w:lineRule="auto"/>
      <w:outlineLvl w:val="0"/>
    </w:pPr>
    <w:rPr>
      <w:bCs/>
      <w:noProof/>
      <w:color w:val="262626" w:themeColor="text1" w:themeTint="D9"/>
      <w:kern w:val="32"/>
      <w:sz w:val="40"/>
      <w:szCs w:val="40"/>
      <w:lang w:eastAsia="en-US"/>
    </w:rPr>
  </w:style>
  <w:style w:type="paragraph" w:styleId="Heading2">
    <w:name w:val="heading 2"/>
    <w:basedOn w:val="Normal"/>
    <w:next w:val="Normal"/>
    <w:link w:val="Heading2Char"/>
    <w:uiPriority w:val="9"/>
    <w:qFormat/>
    <w:rsid w:val="00392640"/>
    <w:pPr>
      <w:keepNext/>
      <w:spacing w:after="120" w:line="240" w:lineRule="auto"/>
      <w:outlineLvl w:val="1"/>
    </w:pPr>
    <w:rPr>
      <w:rFonts w:eastAsia="Calibri"/>
      <w:bCs/>
      <w:iCs/>
      <w:color w:val="595959" w:themeColor="text1" w:themeTint="A6"/>
      <w:sz w:val="32"/>
      <w:szCs w:val="32"/>
      <w:lang w:eastAsia="en-US"/>
    </w:rPr>
  </w:style>
  <w:style w:type="paragraph" w:styleId="Heading3">
    <w:name w:val="heading 3"/>
    <w:basedOn w:val="Normal"/>
    <w:next w:val="Normal"/>
    <w:link w:val="Heading3Char"/>
    <w:uiPriority w:val="9"/>
    <w:qFormat/>
    <w:rsid w:val="007524AB"/>
    <w:pPr>
      <w:spacing w:after="120" w:line="240" w:lineRule="auto"/>
      <w:outlineLvl w:val="2"/>
    </w:pPr>
    <w:rPr>
      <w:bCs/>
      <w:color w:val="7F7F7F"/>
      <w:sz w:val="26"/>
      <w:szCs w:val="26"/>
      <w:lang w:eastAsia="en-US"/>
    </w:rPr>
  </w:style>
  <w:style w:type="paragraph" w:styleId="Heading4">
    <w:name w:val="heading 4"/>
    <w:basedOn w:val="BodyText"/>
    <w:next w:val="Normal"/>
    <w:link w:val="Heading4Char"/>
    <w:uiPriority w:val="9"/>
    <w:unhideWhenUsed/>
    <w:qFormat/>
    <w:rsid w:val="00D21656"/>
    <w:pPr>
      <w:spacing w:after="40"/>
      <w:outlineLvl w:val="3"/>
    </w:pPr>
    <w:rPr>
      <w:rFonts w:eastAsia="Calibri"/>
      <w:b/>
      <w:sz w:val="23"/>
      <w:szCs w:val="23"/>
      <w:lang w:val="en-US" w:eastAsia="en-US"/>
    </w:rPr>
  </w:style>
  <w:style w:type="paragraph" w:styleId="Heading5">
    <w:name w:val="heading 5"/>
    <w:basedOn w:val="BodyText"/>
    <w:next w:val="Normal"/>
    <w:link w:val="Heading5Char"/>
    <w:uiPriority w:val="9"/>
    <w:unhideWhenUsed/>
    <w:qFormat/>
    <w:rsid w:val="00D21656"/>
    <w:pPr>
      <w:spacing w:after="40"/>
      <w:outlineLvl w:val="4"/>
    </w:pPr>
    <w:rPr>
      <w:rFonts w:eastAsia="Calibri"/>
      <w:b/>
      <w:i/>
      <w:lang w:val="en-US" w:eastAsia="en-US"/>
    </w:rPr>
  </w:style>
  <w:style w:type="paragraph" w:styleId="Heading6">
    <w:name w:val="heading 6"/>
    <w:basedOn w:val="Normal"/>
    <w:next w:val="Normal"/>
    <w:link w:val="Heading6Char"/>
    <w:uiPriority w:val="9"/>
    <w:unhideWhenUsed/>
    <w:qFormat/>
    <w:rsid w:val="009712CC"/>
    <w:pPr>
      <w:spacing w:before="240" w:after="60"/>
      <w:outlineLvl w:val="5"/>
    </w:pPr>
    <w:rPr>
      <w:rFonts w:cs="Times New Roman"/>
      <w:bCs/>
      <w:szCs w:val="22"/>
    </w:rPr>
  </w:style>
  <w:style w:type="paragraph" w:styleId="Heading7">
    <w:name w:val="heading 7"/>
    <w:basedOn w:val="TableFigure"/>
    <w:next w:val="Normal"/>
    <w:link w:val="Heading7Char"/>
    <w:uiPriority w:val="1"/>
    <w:unhideWhenUsed/>
    <w:qFormat/>
    <w:locked/>
    <w:rsid w:val="00E32AAD"/>
    <w:pPr>
      <w:outlineLvl w:val="6"/>
    </w:pPr>
    <w:rPr>
      <w:sz w:val="21"/>
      <w:szCs w:val="21"/>
    </w:rPr>
  </w:style>
  <w:style w:type="paragraph" w:styleId="Heading8">
    <w:name w:val="heading 8"/>
    <w:basedOn w:val="Normal"/>
    <w:next w:val="Normal"/>
    <w:link w:val="Heading8Char"/>
    <w:uiPriority w:val="1"/>
    <w:unhideWhenUsed/>
    <w:qFormat/>
    <w:locked/>
    <w:rsid w:val="008A10C1"/>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1"/>
    <w:unhideWhenUsed/>
    <w:qFormat/>
    <w:locked/>
    <w:rsid w:val="008A10C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92640"/>
    <w:rPr>
      <w:rFonts w:eastAsia="Calibri" w:cs="Arial"/>
      <w:bCs/>
      <w:iCs/>
      <w:color w:val="595959" w:themeColor="text1" w:themeTint="A6"/>
      <w:sz w:val="32"/>
      <w:szCs w:val="32"/>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uiPriority w:val="9"/>
    <w:rsid w:val="001C5683"/>
    <w:rPr>
      <w:rFonts w:cs="Arial"/>
      <w:bCs/>
      <w:noProof/>
      <w:color w:val="262626" w:themeColor="text1" w:themeTint="D9"/>
      <w:kern w:val="32"/>
      <w:sz w:val="40"/>
      <w:szCs w:val="40"/>
      <w:lang w:eastAsia="en-US"/>
    </w:rPr>
  </w:style>
  <w:style w:type="character" w:customStyle="1" w:styleId="Heading3Char">
    <w:name w:val="Heading 3 Char"/>
    <w:link w:val="Heading3"/>
    <w:uiPriority w:val="9"/>
    <w:rsid w:val="007524AB"/>
    <w:rPr>
      <w:rFonts w:cs="Arial"/>
      <w:bCs/>
      <w:color w:val="7F7F7F"/>
      <w:sz w:val="26"/>
      <w:szCs w:val="26"/>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uiPriority w:val="1"/>
    <w:qFormat/>
    <w:rsid w:val="00EE3D98"/>
  </w:style>
  <w:style w:type="character" w:customStyle="1" w:styleId="BodyTextChar">
    <w:name w:val="Body Text Char"/>
    <w:link w:val="BodyText"/>
    <w:uiPriority w:val="1"/>
    <w:rsid w:val="00EE3D98"/>
    <w:rPr>
      <w:rFonts w:ascii="Arial" w:hAnsi="Arial" w:cs="Arial"/>
      <w:sz w:val="21"/>
      <w:szCs w:val="21"/>
      <w:lang w:val="en-US"/>
    </w:rPr>
  </w:style>
  <w:style w:type="paragraph" w:styleId="Footer">
    <w:name w:val="footer"/>
    <w:basedOn w:val="Normal"/>
    <w:link w:val="FooterChar"/>
    <w:uiPriority w:val="99"/>
    <w:rsid w:val="009F5922"/>
    <w:pPr>
      <w:tabs>
        <w:tab w:val="center" w:pos="4153"/>
        <w:tab w:val="right" w:pos="9639"/>
        <w:tab w:val="right" w:pos="14601"/>
      </w:tabs>
    </w:pPr>
    <w:rPr>
      <w:noProof/>
      <w:color w:val="7F7F7F" w:themeColor="text1" w:themeTint="80"/>
      <w:sz w:val="16"/>
      <w:szCs w:val="16"/>
    </w:rPr>
  </w:style>
  <w:style w:type="character" w:customStyle="1" w:styleId="FooterChar">
    <w:name w:val="Footer Char"/>
    <w:link w:val="Footer"/>
    <w:uiPriority w:val="99"/>
    <w:rsid w:val="009F5922"/>
    <w:rPr>
      <w:rFonts w:cs="Arial"/>
      <w:noProof/>
      <w:color w:val="7F7F7F" w:themeColor="text1" w:themeTint="80"/>
      <w:sz w:val="16"/>
      <w:szCs w:val="16"/>
    </w:rPr>
  </w:style>
  <w:style w:type="paragraph" w:styleId="Header">
    <w:name w:val="header"/>
    <w:basedOn w:val="Normal"/>
    <w:link w:val="HeaderChar"/>
    <w:uiPriority w:val="99"/>
    <w:rsid w:val="009F5922"/>
    <w:pPr>
      <w:tabs>
        <w:tab w:val="center" w:pos="4153"/>
        <w:tab w:val="right" w:pos="8306"/>
      </w:tabs>
    </w:pPr>
    <w:rPr>
      <w:noProof/>
      <w:color w:val="7F7F7F" w:themeColor="text1" w:themeTint="80"/>
      <w:sz w:val="20"/>
    </w:rPr>
  </w:style>
  <w:style w:type="character" w:customStyle="1" w:styleId="HeaderChar">
    <w:name w:val="Header Char"/>
    <w:link w:val="Header"/>
    <w:uiPriority w:val="99"/>
    <w:rsid w:val="009F5922"/>
    <w:rPr>
      <w:rFonts w:cs="Arial"/>
      <w:noProof/>
      <w:color w:val="7F7F7F" w:themeColor="text1" w:themeTint="80"/>
      <w:szCs w:val="21"/>
      <w:lang w:val="en-US"/>
    </w:rPr>
  </w:style>
  <w:style w:type="paragraph" w:styleId="ListBullet">
    <w:name w:val="List Bullet"/>
    <w:basedOn w:val="Normal"/>
    <w:qFormat/>
    <w:rsid w:val="00F27225"/>
    <w:pPr>
      <w:numPr>
        <w:numId w:val="1"/>
      </w:numPr>
      <w:spacing w:after="120"/>
      <w:contextualSpacing/>
    </w:pPr>
  </w:style>
  <w:style w:type="paragraph" w:styleId="ListBullet2">
    <w:name w:val="List Bullet 2"/>
    <w:basedOn w:val="ListBullet"/>
    <w:qFormat/>
    <w:rsid w:val="00F27225"/>
    <w:pPr>
      <w:numPr>
        <w:numId w:val="0"/>
      </w:numPr>
    </w:pPr>
  </w:style>
  <w:style w:type="paragraph" w:styleId="ListNumber">
    <w:name w:val="List Number"/>
    <w:basedOn w:val="Normal"/>
    <w:rsid w:val="00F27225"/>
    <w:pPr>
      <w:numPr>
        <w:numId w:val="3"/>
      </w:numPr>
      <w:spacing w:after="120"/>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uiPriority w:val="9"/>
    <w:rsid w:val="00D21656"/>
    <w:rPr>
      <w:rFonts w:eastAsia="Calibri" w:cs="Arial"/>
      <w:b/>
      <w:sz w:val="23"/>
      <w:szCs w:val="23"/>
      <w:lang w:val="en-US" w:eastAsia="en-US"/>
    </w:rPr>
  </w:style>
  <w:style w:type="character" w:styleId="IntenseReference">
    <w:name w:val="Intense Reference"/>
    <w:uiPriority w:val="32"/>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814EBE"/>
    <w:pPr>
      <w:shd w:val="clear" w:color="auto" w:fill="7F7F7F"/>
      <w:ind w:left="142"/>
    </w:pPr>
    <w:rPr>
      <w:rFonts w:cs="Arial"/>
      <w:color w:val="FFFFFF"/>
      <w:sz w:val="21"/>
      <w:szCs w:val="21"/>
      <w:lang w:val="en-US"/>
    </w:rPr>
  </w:style>
  <w:style w:type="paragraph" w:customStyle="1" w:styleId="Tabletext">
    <w:name w:val="Table text"/>
    <w:uiPriority w:val="99"/>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qFormat/>
    <w:rsid w:val="009C7777"/>
    <w:pPr>
      <w:tabs>
        <w:tab w:val="right" w:pos="10348"/>
      </w:tabs>
      <w:spacing w:before="120" w:after="0"/>
    </w:pPr>
    <w:rPr>
      <w:rFonts w:eastAsia="Calibri"/>
      <w:b/>
      <w:bCs/>
      <w:noProof/>
      <w:sz w:val="24"/>
      <w:szCs w:val="24"/>
    </w:rPr>
  </w:style>
  <w:style w:type="paragraph" w:styleId="TOC2">
    <w:name w:val="toc 2"/>
    <w:basedOn w:val="Normal"/>
    <w:next w:val="Normal"/>
    <w:autoRedefine/>
    <w:uiPriority w:val="39"/>
    <w:qFormat/>
    <w:rsid w:val="00B00C91"/>
    <w:pPr>
      <w:tabs>
        <w:tab w:val="right" w:pos="10348"/>
      </w:tabs>
      <w:spacing w:before="60" w:after="0"/>
      <w:ind w:left="210"/>
    </w:pPr>
    <w:rPr>
      <w:noProof/>
      <w:sz w:val="22"/>
      <w:szCs w:val="22"/>
    </w:rPr>
  </w:style>
  <w:style w:type="paragraph" w:styleId="TOC3">
    <w:name w:val="toc 3"/>
    <w:basedOn w:val="Normal"/>
    <w:next w:val="Normal"/>
    <w:autoRedefine/>
    <w:uiPriority w:val="39"/>
    <w:qFormat/>
    <w:rsid w:val="0033276A"/>
    <w:pPr>
      <w:spacing w:after="0"/>
      <w:ind w:left="420"/>
    </w:pPr>
    <w:rPr>
      <w:rFonts w:asciiTheme="minorHAnsi" w:hAnsiTheme="minorHAnsi"/>
      <w:sz w:val="20"/>
      <w:szCs w:val="20"/>
    </w:rPr>
  </w:style>
  <w:style w:type="paragraph" w:styleId="TOCHeading">
    <w:name w:val="TOC Heading"/>
    <w:next w:val="Normal"/>
    <w:uiPriority w:val="39"/>
    <w:unhideWhenUsed/>
    <w:qFormat/>
    <w:rsid w:val="00A62D66"/>
    <w:pPr>
      <w:pageBreakBefore/>
      <w:spacing w:after="180" w:line="276" w:lineRule="auto"/>
    </w:pPr>
    <w:rPr>
      <w:rFonts w:cs="Arial"/>
      <w:bCs/>
      <w:iCs/>
      <w:noProof/>
      <w:color w:val="000000" w:themeColor="text1"/>
      <w:sz w:val="36"/>
      <w:szCs w:val="36"/>
    </w:rPr>
  </w:style>
  <w:style w:type="character" w:styleId="Hyperlink">
    <w:name w:val="Hyperlink"/>
    <w:uiPriority w:val="99"/>
    <w:unhideWhenUsed/>
    <w:rsid w:val="00E1387B"/>
    <w:rPr>
      <w:color w:val="0000FF"/>
      <w:u w:val="single"/>
    </w:rPr>
  </w:style>
  <w:style w:type="character" w:styleId="Strong">
    <w:name w:val="Strong"/>
    <w:uiPriority w:val="22"/>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4"/>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E1387B"/>
    <w:pPr>
      <w:spacing w:after="500"/>
    </w:pPr>
    <w:rPr>
      <w:rFonts w:cs="Arial"/>
      <w:bCs/>
      <w:color w:val="FFFFFF"/>
      <w:kern w:val="32"/>
      <w:sz w:val="60"/>
      <w:szCs w:val="60"/>
      <w:lang w:val="en-US"/>
    </w:rPr>
  </w:style>
  <w:style w:type="paragraph" w:customStyle="1" w:styleId="Coverpageyear">
    <w:name w:val="Cover page: year"/>
    <w:qFormat/>
    <w:rsid w:val="00E1387B"/>
    <w:pPr>
      <w:spacing w:after="120"/>
    </w:pPr>
    <w:rPr>
      <w:rFonts w:cs="Arial"/>
      <w:color w:val="FFFFFF"/>
      <w:sz w:val="28"/>
      <w:szCs w:val="28"/>
    </w:rPr>
  </w:style>
  <w:style w:type="numbering" w:customStyle="1" w:styleId="Headings">
    <w:name w:val="Headings"/>
    <w:uiPriority w:val="99"/>
    <w:rsid w:val="00AC7596"/>
    <w:pPr>
      <w:numPr>
        <w:numId w:val="5"/>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9A76C8"/>
    <w:rPr>
      <w:i/>
    </w:rPr>
  </w:style>
  <w:style w:type="character" w:customStyle="1" w:styleId="Heading5Char">
    <w:name w:val="Heading 5 Char"/>
    <w:link w:val="Heading5"/>
    <w:uiPriority w:val="9"/>
    <w:rsid w:val="00D21656"/>
    <w:rPr>
      <w:rFonts w:eastAsia="Calibri" w:cs="Arial"/>
      <w:b/>
      <w:i/>
      <w:sz w:val="21"/>
      <w:szCs w:val="21"/>
      <w:lang w:val="en-US" w:eastAsia="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6902E5"/>
    <w:pPr>
      <w:pBdr>
        <w:top w:val="single" w:sz="2" w:space="1" w:color="5C215E"/>
        <w:bottom w:val="single" w:sz="2" w:space="1" w:color="5C215E"/>
      </w:pBdr>
      <w:spacing w:before="300" w:after="300"/>
      <w:ind w:right="126"/>
    </w:pPr>
    <w:rPr>
      <w:i/>
      <w:color w:val="55C5CA"/>
      <w:sz w:val="24"/>
      <w:szCs w:val="24"/>
    </w:rPr>
  </w:style>
  <w:style w:type="character" w:customStyle="1" w:styleId="Heading6Char">
    <w:name w:val="Heading 6 Char"/>
    <w:link w:val="Heading6"/>
    <w:uiPriority w:val="1"/>
    <w:rsid w:val="009712CC"/>
    <w:rPr>
      <w:bCs/>
      <w:sz w:val="21"/>
      <w:szCs w:val="22"/>
    </w:rPr>
  </w:style>
  <w:style w:type="character" w:customStyle="1" w:styleId="Heading7Char">
    <w:name w:val="Heading 7 Char"/>
    <w:link w:val="Heading7"/>
    <w:uiPriority w:val="1"/>
    <w:rsid w:val="00E32AAD"/>
    <w:rPr>
      <w:rFonts w:cs="Arial"/>
      <w:i/>
      <w:color w:val="7F7F7F"/>
      <w:sz w:val="21"/>
      <w:szCs w:val="21"/>
      <w:lang w:val="en-US"/>
    </w:rPr>
  </w:style>
  <w:style w:type="character" w:customStyle="1" w:styleId="Heading8Char">
    <w:name w:val="Heading 8 Char"/>
    <w:link w:val="Heading8"/>
    <w:uiPriority w:val="1"/>
    <w:rsid w:val="008A10C1"/>
    <w:rPr>
      <w:rFonts w:ascii="Calibri" w:hAnsi="Calibri"/>
      <w:i/>
      <w:iCs/>
      <w:sz w:val="24"/>
      <w:szCs w:val="24"/>
    </w:rPr>
  </w:style>
  <w:style w:type="character" w:customStyle="1" w:styleId="Heading9Char">
    <w:name w:val="Heading 9 Char"/>
    <w:link w:val="Heading9"/>
    <w:uiPriority w:val="1"/>
    <w:rsid w:val="008A10C1"/>
    <w:rPr>
      <w:rFonts w:ascii="Cambria" w:hAnsi="Cambria"/>
      <w:sz w:val="22"/>
      <w:szCs w:val="22"/>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6"/>
      </w:numPr>
      <w:tabs>
        <w:tab w:val="left" w:pos="1134"/>
      </w:tabs>
      <w:autoSpaceDE w:val="0"/>
      <w:autoSpaceDN w:val="0"/>
      <w:adjustRightInd w:val="0"/>
      <w:spacing w:after="0" w:line="240" w:lineRule="auto"/>
      <w:ind w:left="1134" w:hanging="567"/>
    </w:pPr>
    <w:rPr>
      <w:color w:val="000000"/>
      <w:sz w:val="22"/>
      <w:szCs w:val="22"/>
    </w:rPr>
  </w:style>
  <w:style w:type="paragraph" w:styleId="ListParagraph">
    <w:name w:val="List Paragraph"/>
    <w:aliases w:val="List Paragraph1,List Paragraph11,Recommendation,Bullet point,Bulleted List,NAST Quote,List Paragraph Number,Bulleted Para,NFP GP Bulleted List,bullet point list,L,Bullet points,Content descriptions,Bullet Point,List Paragraph2,Dot pt,列出段落"/>
    <w:basedOn w:val="Normal"/>
    <w:link w:val="ListParagraphChar"/>
    <w:uiPriority w:val="34"/>
    <w:qFormat/>
    <w:rsid w:val="00EC50A2"/>
    <w:pPr>
      <w:ind w:left="720"/>
      <w:contextualSpacing/>
    </w:pPr>
  </w:style>
  <w:style w:type="paragraph" w:customStyle="1" w:styleId="TableParagraph">
    <w:name w:val="Table Paragraph"/>
    <w:basedOn w:val="Normal"/>
    <w:uiPriority w:val="1"/>
    <w:qFormat/>
    <w:rsid w:val="00D53EA9"/>
    <w:pPr>
      <w:widowControl w:val="0"/>
      <w:spacing w:after="0" w:line="240" w:lineRule="auto"/>
    </w:pPr>
    <w:rPr>
      <w:rFonts w:ascii="Calibri" w:eastAsia="Calibri" w:hAnsi="Calibri" w:cs="Times New Roman"/>
      <w:sz w:val="22"/>
      <w:szCs w:val="22"/>
      <w:lang w:eastAsia="en-US"/>
    </w:rPr>
  </w:style>
  <w:style w:type="numbering" w:customStyle="1" w:styleId="NoList1">
    <w:name w:val="No List1"/>
    <w:next w:val="NoList"/>
    <w:uiPriority w:val="99"/>
    <w:semiHidden/>
    <w:unhideWhenUsed/>
    <w:rsid w:val="002C51CF"/>
  </w:style>
  <w:style w:type="numbering" w:customStyle="1" w:styleId="NoList2">
    <w:name w:val="No List2"/>
    <w:next w:val="NoList"/>
    <w:uiPriority w:val="99"/>
    <w:semiHidden/>
    <w:unhideWhenUsed/>
    <w:rsid w:val="00FB48FC"/>
  </w:style>
  <w:style w:type="numbering" w:customStyle="1" w:styleId="NoList3">
    <w:name w:val="No List3"/>
    <w:next w:val="NoList"/>
    <w:uiPriority w:val="99"/>
    <w:semiHidden/>
    <w:unhideWhenUsed/>
    <w:rsid w:val="00926340"/>
  </w:style>
  <w:style w:type="table" w:customStyle="1" w:styleId="TableGrid1">
    <w:name w:val="Table Grid1"/>
    <w:basedOn w:val="TableNormal"/>
    <w:next w:val="TableGrid"/>
    <w:uiPriority w:val="39"/>
    <w:rsid w:val="007F6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0B34FA"/>
    <w:pPr>
      <w:spacing w:after="0"/>
      <w:ind w:left="630"/>
    </w:pPr>
    <w:rPr>
      <w:rFonts w:asciiTheme="minorHAnsi" w:hAnsiTheme="minorHAnsi"/>
      <w:sz w:val="20"/>
      <w:szCs w:val="20"/>
    </w:rPr>
  </w:style>
  <w:style w:type="paragraph" w:styleId="TOC5">
    <w:name w:val="toc 5"/>
    <w:basedOn w:val="Normal"/>
    <w:next w:val="Normal"/>
    <w:autoRedefine/>
    <w:uiPriority w:val="39"/>
    <w:unhideWhenUsed/>
    <w:locked/>
    <w:rsid w:val="000B34FA"/>
    <w:pPr>
      <w:spacing w:after="0"/>
      <w:ind w:left="840"/>
    </w:pPr>
    <w:rPr>
      <w:rFonts w:asciiTheme="minorHAnsi" w:hAnsiTheme="minorHAnsi"/>
      <w:sz w:val="20"/>
      <w:szCs w:val="20"/>
    </w:rPr>
  </w:style>
  <w:style w:type="paragraph" w:styleId="TOC6">
    <w:name w:val="toc 6"/>
    <w:basedOn w:val="Normal"/>
    <w:next w:val="Normal"/>
    <w:autoRedefine/>
    <w:uiPriority w:val="39"/>
    <w:unhideWhenUsed/>
    <w:locked/>
    <w:rsid w:val="000B34FA"/>
    <w:pPr>
      <w:spacing w:after="0"/>
      <w:ind w:left="1050"/>
    </w:pPr>
    <w:rPr>
      <w:rFonts w:asciiTheme="minorHAnsi" w:hAnsiTheme="minorHAnsi"/>
      <w:sz w:val="20"/>
      <w:szCs w:val="20"/>
    </w:rPr>
  </w:style>
  <w:style w:type="paragraph" w:styleId="TOC7">
    <w:name w:val="toc 7"/>
    <w:basedOn w:val="Normal"/>
    <w:next w:val="Normal"/>
    <w:autoRedefine/>
    <w:uiPriority w:val="39"/>
    <w:unhideWhenUsed/>
    <w:locked/>
    <w:rsid w:val="000B34FA"/>
    <w:pPr>
      <w:spacing w:after="0"/>
      <w:ind w:left="1260"/>
    </w:pPr>
    <w:rPr>
      <w:rFonts w:asciiTheme="minorHAnsi" w:hAnsiTheme="minorHAnsi"/>
      <w:sz w:val="20"/>
      <w:szCs w:val="20"/>
    </w:rPr>
  </w:style>
  <w:style w:type="paragraph" w:styleId="TOC8">
    <w:name w:val="toc 8"/>
    <w:basedOn w:val="Normal"/>
    <w:next w:val="Normal"/>
    <w:autoRedefine/>
    <w:uiPriority w:val="39"/>
    <w:unhideWhenUsed/>
    <w:locked/>
    <w:rsid w:val="000B34FA"/>
    <w:pPr>
      <w:spacing w:after="0"/>
      <w:ind w:left="1470"/>
    </w:pPr>
    <w:rPr>
      <w:rFonts w:asciiTheme="minorHAnsi" w:hAnsiTheme="minorHAnsi"/>
      <w:sz w:val="20"/>
      <w:szCs w:val="20"/>
    </w:rPr>
  </w:style>
  <w:style w:type="paragraph" w:styleId="TOC9">
    <w:name w:val="toc 9"/>
    <w:basedOn w:val="Normal"/>
    <w:next w:val="Normal"/>
    <w:autoRedefine/>
    <w:uiPriority w:val="39"/>
    <w:unhideWhenUsed/>
    <w:locked/>
    <w:rsid w:val="000B34FA"/>
    <w:pPr>
      <w:spacing w:after="0"/>
      <w:ind w:left="1680"/>
    </w:pPr>
    <w:rPr>
      <w:rFonts w:asciiTheme="minorHAnsi" w:hAnsiTheme="minorHAnsi"/>
      <w:sz w:val="20"/>
      <w:szCs w:val="20"/>
    </w:rPr>
  </w:style>
  <w:style w:type="paragraph" w:styleId="NormalWeb">
    <w:name w:val="Normal (Web)"/>
    <w:basedOn w:val="Normal"/>
    <w:uiPriority w:val="99"/>
    <w:semiHidden/>
    <w:unhideWhenUsed/>
    <w:locked/>
    <w:rsid w:val="00421255"/>
    <w:pPr>
      <w:spacing w:before="120" w:after="24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locked/>
    <w:rsid w:val="00E05DD3"/>
    <w:rPr>
      <w:sz w:val="16"/>
      <w:szCs w:val="16"/>
    </w:rPr>
  </w:style>
  <w:style w:type="paragraph" w:styleId="CommentText">
    <w:name w:val="annotation text"/>
    <w:basedOn w:val="Normal"/>
    <w:link w:val="CommentTextChar"/>
    <w:uiPriority w:val="99"/>
    <w:semiHidden/>
    <w:unhideWhenUsed/>
    <w:locked/>
    <w:rsid w:val="00E05DD3"/>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05DD3"/>
    <w:rPr>
      <w:rFonts w:asciiTheme="minorHAnsi" w:eastAsiaTheme="minorHAnsi" w:hAnsiTheme="minorHAnsi" w:cstheme="minorBidi"/>
      <w:lang w:eastAsia="en-US"/>
    </w:rPr>
  </w:style>
  <w:style w:type="table" w:customStyle="1" w:styleId="TableGrid2">
    <w:name w:val="Table Grid2"/>
    <w:basedOn w:val="TableNormal"/>
    <w:next w:val="TableGrid"/>
    <w:uiPriority w:val="39"/>
    <w:rsid w:val="00995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4B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E0619"/>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161D6A"/>
    <w:pPr>
      <w:spacing w:after="200"/>
    </w:pPr>
    <w:rPr>
      <w:rFonts w:ascii="Arial" w:eastAsia="Times New Roman" w:hAnsi="Arial" w:cs="Arial"/>
      <w:b/>
      <w:bCs/>
      <w:lang w:val="en-US" w:eastAsia="en-AU"/>
    </w:rPr>
  </w:style>
  <w:style w:type="character" w:customStyle="1" w:styleId="CommentSubjectChar">
    <w:name w:val="Comment Subject Char"/>
    <w:basedOn w:val="CommentTextChar"/>
    <w:link w:val="CommentSubject"/>
    <w:uiPriority w:val="99"/>
    <w:semiHidden/>
    <w:rsid w:val="00161D6A"/>
    <w:rPr>
      <w:rFonts w:asciiTheme="minorHAnsi" w:eastAsiaTheme="minorHAnsi" w:hAnsiTheme="minorHAnsi" w:cs="Arial"/>
      <w:b/>
      <w:bCs/>
      <w:lang w:val="en-US" w:eastAsia="en-US"/>
    </w:rPr>
  </w:style>
  <w:style w:type="paragraph" w:styleId="Revision">
    <w:name w:val="Revision"/>
    <w:hidden/>
    <w:uiPriority w:val="99"/>
    <w:semiHidden/>
    <w:rsid w:val="00EB3875"/>
    <w:rPr>
      <w:rFonts w:cs="Arial"/>
      <w:sz w:val="21"/>
      <w:szCs w:val="21"/>
    </w:rPr>
  </w:style>
  <w:style w:type="numbering" w:customStyle="1" w:styleId="NoList4">
    <w:name w:val="No List4"/>
    <w:next w:val="NoList"/>
    <w:uiPriority w:val="99"/>
    <w:semiHidden/>
    <w:unhideWhenUsed/>
    <w:rsid w:val="00F86D83"/>
  </w:style>
  <w:style w:type="paragraph" w:customStyle="1" w:styleId="Default">
    <w:name w:val="Default"/>
    <w:rsid w:val="00B610F0"/>
    <w:pPr>
      <w:autoSpaceDE w:val="0"/>
      <w:autoSpaceDN w:val="0"/>
      <w:adjustRightInd w:val="0"/>
    </w:pPr>
    <w:rPr>
      <w:rFonts w:cs="Arial"/>
      <w:color w:val="000000"/>
      <w:sz w:val="24"/>
      <w:szCs w:val="24"/>
    </w:rPr>
  </w:style>
  <w:style w:type="character" w:styleId="FootnoteReference">
    <w:name w:val="footnote reference"/>
    <w:basedOn w:val="DefaultParagraphFont"/>
    <w:uiPriority w:val="99"/>
    <w:semiHidden/>
    <w:unhideWhenUsed/>
    <w:rsid w:val="00831F08"/>
    <w:rPr>
      <w:vertAlign w:val="superscript"/>
    </w:rPr>
  </w:style>
  <w:style w:type="character" w:customStyle="1" w:styleId="UnresolvedMention1">
    <w:name w:val="Unresolved Mention1"/>
    <w:basedOn w:val="DefaultParagraphFont"/>
    <w:uiPriority w:val="99"/>
    <w:semiHidden/>
    <w:unhideWhenUsed/>
    <w:rsid w:val="00FA0C4B"/>
    <w:rPr>
      <w:color w:val="605E5C"/>
      <w:shd w:val="clear" w:color="auto" w:fill="E1DFDD"/>
    </w:rPr>
  </w:style>
  <w:style w:type="numbering" w:customStyle="1" w:styleId="NoList5">
    <w:name w:val="No List5"/>
    <w:next w:val="NoList"/>
    <w:uiPriority w:val="99"/>
    <w:semiHidden/>
    <w:unhideWhenUsed/>
    <w:rsid w:val="00C90D37"/>
  </w:style>
  <w:style w:type="numbering" w:customStyle="1" w:styleId="NoList6">
    <w:name w:val="No List6"/>
    <w:next w:val="NoList"/>
    <w:uiPriority w:val="99"/>
    <w:semiHidden/>
    <w:unhideWhenUsed/>
    <w:rsid w:val="001426EA"/>
  </w:style>
  <w:style w:type="numbering" w:customStyle="1" w:styleId="NoList7">
    <w:name w:val="No List7"/>
    <w:next w:val="NoList"/>
    <w:uiPriority w:val="99"/>
    <w:semiHidden/>
    <w:unhideWhenUsed/>
    <w:rsid w:val="001426EA"/>
  </w:style>
  <w:style w:type="numbering" w:customStyle="1" w:styleId="NoList8">
    <w:name w:val="No List8"/>
    <w:next w:val="NoList"/>
    <w:uiPriority w:val="99"/>
    <w:semiHidden/>
    <w:unhideWhenUsed/>
    <w:rsid w:val="00A31C9B"/>
  </w:style>
  <w:style w:type="paragraph" w:customStyle="1" w:styleId="Paragraph">
    <w:name w:val="Paragraph"/>
    <w:basedOn w:val="Normal"/>
    <w:qFormat/>
    <w:rsid w:val="00C36502"/>
    <w:pPr>
      <w:overflowPunct w:val="0"/>
      <w:autoSpaceDE w:val="0"/>
      <w:autoSpaceDN w:val="0"/>
      <w:adjustRightInd w:val="0"/>
      <w:spacing w:line="240" w:lineRule="auto"/>
      <w:ind w:left="567" w:hanging="567"/>
    </w:pPr>
    <w:rPr>
      <w:rFonts w:cs="Times New Roman"/>
      <w:sz w:val="22"/>
      <w:szCs w:val="20"/>
      <w:lang w:eastAsia="en-US"/>
    </w:rPr>
  </w:style>
  <w:style w:type="character" w:styleId="Emphasis">
    <w:name w:val="Emphasis"/>
    <w:basedOn w:val="DefaultParagraphFont"/>
    <w:uiPriority w:val="20"/>
    <w:qFormat/>
    <w:locked/>
    <w:rsid w:val="00CA7961"/>
    <w:rPr>
      <w:i/>
      <w:iCs/>
    </w:rPr>
  </w:style>
  <w:style w:type="table" w:customStyle="1" w:styleId="TableGrid4">
    <w:name w:val="Table Grid4"/>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0E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qFormat/>
    <w:rsid w:val="00C5313E"/>
    <w:pPr>
      <w:numPr>
        <w:numId w:val="9"/>
      </w:numPr>
      <w:spacing w:after="113"/>
      <w:ind w:left="360"/>
    </w:pPr>
    <w:rPr>
      <w:rFonts w:eastAsiaTheme="minorHAnsi" w:cs="Arial"/>
      <w:sz w:val="22"/>
      <w:szCs w:val="22"/>
      <w:lang w:eastAsia="en-US"/>
    </w:rPr>
  </w:style>
  <w:style w:type="paragraph" w:customStyle="1" w:styleId="Tablebody">
    <w:name w:val="Table body"/>
    <w:basedOn w:val="Normal"/>
    <w:qFormat/>
    <w:rsid w:val="00886227"/>
    <w:pPr>
      <w:spacing w:after="227" w:line="240" w:lineRule="auto"/>
    </w:pPr>
    <w:rPr>
      <w:rFonts w:eastAsiaTheme="minorHAnsi"/>
      <w:sz w:val="20"/>
      <w:szCs w:val="20"/>
      <w:lang w:eastAsia="en-US"/>
    </w:rPr>
  </w:style>
  <w:style w:type="table" w:customStyle="1" w:styleId="TableGrid7">
    <w:name w:val="Table Grid7"/>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844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7D2"/>
    <w:rPr>
      <w:color w:val="605E5C"/>
      <w:shd w:val="clear" w:color="auto" w:fill="E1DFDD"/>
    </w:rPr>
  </w:style>
  <w:style w:type="character" w:customStyle="1" w:styleId="ListParagraphChar">
    <w:name w:val="List Paragraph Char"/>
    <w:aliases w:val="List Paragraph1 Char,List Paragraph11 Char,Recommendation Char,Bullet point Char,Bulleted List Char,NAST Quote Char,List Paragraph Number Char,Bulleted Para Char,NFP GP Bulleted List Char,bullet point list Char,L Char,Dot pt Char"/>
    <w:link w:val="ListParagraph"/>
    <w:uiPriority w:val="34"/>
    <w:locked/>
    <w:rsid w:val="00C448A9"/>
    <w:rPr>
      <w:rFonts w:cs="Arial"/>
      <w:sz w:val="21"/>
      <w:szCs w:val="21"/>
    </w:rPr>
  </w:style>
  <w:style w:type="paragraph" w:customStyle="1" w:styleId="PortfolioBullet">
    <w:name w:val="Portfolio_Bullet"/>
    <w:basedOn w:val="Normal"/>
    <w:rsid w:val="007E08FD"/>
    <w:pPr>
      <w:keepLines/>
      <w:numPr>
        <w:numId w:val="10"/>
      </w:numPr>
      <w:spacing w:after="240" w:line="240" w:lineRule="auto"/>
      <w:jc w:val="both"/>
    </w:pPr>
    <w:rPr>
      <w:rFonts w:cs="Times New Roman"/>
      <w:sz w:val="22"/>
      <w:szCs w:val="20"/>
      <w:lang w:eastAsia="en-US"/>
    </w:rPr>
  </w:style>
  <w:style w:type="paragraph" w:customStyle="1" w:styleId="PortfolioBullet2">
    <w:name w:val="Portfolio_Bullet2"/>
    <w:basedOn w:val="Normal"/>
    <w:rsid w:val="007E08FD"/>
    <w:pPr>
      <w:keepLines/>
      <w:numPr>
        <w:ilvl w:val="1"/>
        <w:numId w:val="10"/>
      </w:numPr>
      <w:spacing w:after="240" w:line="240" w:lineRule="auto"/>
      <w:jc w:val="both"/>
    </w:pPr>
    <w:rPr>
      <w:rFonts w:cs="Times New Roman"/>
      <w:sz w:val="22"/>
      <w:szCs w:val="20"/>
      <w:lang w:eastAsia="en-US"/>
    </w:rPr>
  </w:style>
  <w:style w:type="paragraph" w:customStyle="1" w:styleId="PortfolioBullet3">
    <w:name w:val="Portfolio_Bullet3"/>
    <w:basedOn w:val="Normal"/>
    <w:rsid w:val="007E08FD"/>
    <w:pPr>
      <w:keepLines/>
      <w:numPr>
        <w:ilvl w:val="2"/>
        <w:numId w:val="10"/>
      </w:numPr>
      <w:spacing w:after="240" w:line="240" w:lineRule="auto"/>
      <w:jc w:val="both"/>
    </w:pPr>
    <w:rPr>
      <w:rFonts w:cs="Times New Roman"/>
      <w:sz w:val="22"/>
      <w:szCs w:val="20"/>
      <w:lang w:eastAsia="en-US"/>
    </w:rPr>
  </w:style>
  <w:style w:type="character" w:customStyle="1" w:styleId="normaltextrun1">
    <w:name w:val="normaltextrun1"/>
    <w:basedOn w:val="DefaultParagraphFont"/>
    <w:rsid w:val="00A1591D"/>
  </w:style>
  <w:style w:type="paragraph" w:customStyle="1" w:styleId="paragraph0">
    <w:name w:val="paragraph"/>
    <w:basedOn w:val="Normal"/>
    <w:rsid w:val="00A1591D"/>
    <w:pPr>
      <w:spacing w:after="0" w:line="240" w:lineRule="auto"/>
    </w:pPr>
    <w:rPr>
      <w:rFonts w:ascii="Times New Roman" w:hAnsi="Times New Roman" w:cs="Times New Roman"/>
      <w:sz w:val="24"/>
      <w:szCs w:val="24"/>
    </w:rPr>
  </w:style>
  <w:style w:type="character" w:customStyle="1" w:styleId="eop">
    <w:name w:val="eop"/>
    <w:basedOn w:val="DefaultParagraphFont"/>
    <w:rsid w:val="00A1591D"/>
  </w:style>
  <w:style w:type="paragraph" w:styleId="FootnoteText">
    <w:name w:val="footnote text"/>
    <w:basedOn w:val="Normal"/>
    <w:link w:val="FootnoteTextChar"/>
    <w:uiPriority w:val="99"/>
    <w:semiHidden/>
    <w:unhideWhenUsed/>
    <w:rsid w:val="00A1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91D"/>
    <w:rPr>
      <w:rFonts w:cs="Arial"/>
    </w:rPr>
  </w:style>
  <w:style w:type="numbering" w:customStyle="1" w:styleId="NoList9">
    <w:name w:val="No List9"/>
    <w:next w:val="NoList"/>
    <w:uiPriority w:val="99"/>
    <w:semiHidden/>
    <w:unhideWhenUsed/>
    <w:rsid w:val="000B582A"/>
  </w:style>
  <w:style w:type="table" w:customStyle="1" w:styleId="Tablestyle-header1">
    <w:name w:val="Table style - header1"/>
    <w:basedOn w:val="TableNormal"/>
    <w:uiPriority w:val="99"/>
    <w:rsid w:val="000B582A"/>
    <w:tblPr/>
  </w:style>
  <w:style w:type="table" w:customStyle="1" w:styleId="TableGrid13">
    <w:name w:val="Table Grid13"/>
    <w:basedOn w:val="TableNormal"/>
    <w:next w:val="TableGrid"/>
    <w:locked/>
    <w:rsid w:val="000B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582A"/>
  </w:style>
  <w:style w:type="numbering" w:customStyle="1" w:styleId="NoList21">
    <w:name w:val="No List21"/>
    <w:next w:val="NoList"/>
    <w:uiPriority w:val="99"/>
    <w:semiHidden/>
    <w:unhideWhenUsed/>
    <w:rsid w:val="000B582A"/>
  </w:style>
  <w:style w:type="numbering" w:customStyle="1" w:styleId="NoList31">
    <w:name w:val="No List31"/>
    <w:next w:val="NoList"/>
    <w:uiPriority w:val="99"/>
    <w:semiHidden/>
    <w:unhideWhenUsed/>
    <w:rsid w:val="000B582A"/>
  </w:style>
  <w:style w:type="table" w:customStyle="1" w:styleId="TableGrid14">
    <w:name w:val="Table Grid14"/>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B582A"/>
  </w:style>
  <w:style w:type="numbering" w:customStyle="1" w:styleId="NoList51">
    <w:name w:val="No List51"/>
    <w:next w:val="NoList"/>
    <w:uiPriority w:val="99"/>
    <w:semiHidden/>
    <w:unhideWhenUsed/>
    <w:rsid w:val="000B582A"/>
  </w:style>
  <w:style w:type="numbering" w:customStyle="1" w:styleId="NoList61">
    <w:name w:val="No List61"/>
    <w:next w:val="NoList"/>
    <w:uiPriority w:val="99"/>
    <w:semiHidden/>
    <w:unhideWhenUsed/>
    <w:rsid w:val="000B582A"/>
  </w:style>
  <w:style w:type="numbering" w:customStyle="1" w:styleId="NoList71">
    <w:name w:val="No List71"/>
    <w:next w:val="NoList"/>
    <w:uiPriority w:val="99"/>
    <w:semiHidden/>
    <w:unhideWhenUsed/>
    <w:rsid w:val="000B582A"/>
  </w:style>
  <w:style w:type="numbering" w:customStyle="1" w:styleId="NoList81">
    <w:name w:val="No List81"/>
    <w:next w:val="NoList"/>
    <w:uiPriority w:val="99"/>
    <w:semiHidden/>
    <w:unhideWhenUsed/>
    <w:rsid w:val="000B582A"/>
  </w:style>
  <w:style w:type="table" w:customStyle="1" w:styleId="TableGrid41">
    <w:name w:val="Table Grid4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qFormat/>
    <w:rsid w:val="0049054E"/>
    <w:rPr>
      <w:rFonts w:eastAsiaTheme="minorHAnsi" w:cs="Arial"/>
      <w:b/>
      <w:sz w:val="56"/>
      <w:szCs w:val="56"/>
      <w:lang w:eastAsia="en-US"/>
    </w:rPr>
  </w:style>
  <w:style w:type="paragraph" w:customStyle="1" w:styleId="H2">
    <w:name w:val="H2"/>
    <w:qFormat/>
    <w:rsid w:val="0049054E"/>
    <w:rPr>
      <w:rFonts w:eastAsiaTheme="minorHAnsi" w:cs="Arial"/>
      <w:b/>
      <w:sz w:val="32"/>
      <w:szCs w:val="32"/>
      <w:lang w:eastAsia="en-US"/>
    </w:rPr>
  </w:style>
  <w:style w:type="paragraph" w:customStyle="1" w:styleId="Bulletsindented">
    <w:name w:val="Bullets indented"/>
    <w:next w:val="Normal"/>
    <w:qFormat/>
    <w:rsid w:val="0049054E"/>
    <w:pPr>
      <w:ind w:left="1440" w:hanging="360"/>
    </w:pPr>
    <w:rPr>
      <w:rFonts w:eastAsiaTheme="minorHAnsi" w:cs="Arial"/>
      <w:sz w:val="22"/>
      <w:szCs w:val="22"/>
      <w:lang w:eastAsia="en-US"/>
    </w:rPr>
  </w:style>
  <w:style w:type="paragraph" w:customStyle="1" w:styleId="BasicParagraph">
    <w:name w:val="[Basic Paragraph]"/>
    <w:basedOn w:val="Normal"/>
    <w:uiPriority w:val="99"/>
    <w:rsid w:val="009E4C5F"/>
    <w:pPr>
      <w:autoSpaceDE w:val="0"/>
      <w:autoSpaceDN w:val="0"/>
      <w:adjustRightInd w:val="0"/>
      <w:spacing w:after="0" w:line="220" w:lineRule="atLeast"/>
      <w:textAlignment w:val="center"/>
    </w:pPr>
    <w:rPr>
      <w:rFonts w:ascii="MetaPro-Norm" w:eastAsia="Calibri" w:hAnsi="MetaPro-Norm" w:cs="MetaPro-Norm"/>
      <w:color w:val="000000"/>
      <w:sz w:val="18"/>
      <w:szCs w:val="18"/>
      <w:lang w:val="en-US" w:eastAsia="en-US"/>
    </w:rPr>
  </w:style>
  <w:style w:type="numbering" w:customStyle="1" w:styleId="NoList10">
    <w:name w:val="No List10"/>
    <w:next w:val="NoList"/>
    <w:uiPriority w:val="99"/>
    <w:semiHidden/>
    <w:unhideWhenUsed/>
    <w:rsid w:val="00AD5FC1"/>
  </w:style>
  <w:style w:type="paragraph" w:customStyle="1" w:styleId="Pa32">
    <w:name w:val="Pa32"/>
    <w:basedOn w:val="Default"/>
    <w:next w:val="Default"/>
    <w:uiPriority w:val="99"/>
    <w:rsid w:val="00C06A25"/>
    <w:pPr>
      <w:spacing w:line="201" w:lineRule="atLeast"/>
    </w:pPr>
    <w:rPr>
      <w:rFonts w:ascii="MetaPro-Bold" w:hAnsi="MetaPro-Bold" w:cs="Times New Roman"/>
      <w:color w:val="auto"/>
      <w:lang w:val="en-GB"/>
    </w:rPr>
  </w:style>
  <w:style w:type="paragraph" w:styleId="NoSpacing">
    <w:name w:val="No Spacing"/>
    <w:uiPriority w:val="1"/>
    <w:locked/>
    <w:rsid w:val="00C06A25"/>
    <w:rPr>
      <w:rFonts w:cs="Arial"/>
      <w:sz w:val="21"/>
      <w:szCs w:val="21"/>
    </w:rPr>
  </w:style>
  <w:style w:type="paragraph" w:customStyle="1" w:styleId="Pa33">
    <w:name w:val="Pa33"/>
    <w:basedOn w:val="Default"/>
    <w:next w:val="Default"/>
    <w:uiPriority w:val="99"/>
    <w:rsid w:val="00C06A25"/>
    <w:pPr>
      <w:spacing w:line="161" w:lineRule="atLeast"/>
    </w:pPr>
    <w:rPr>
      <w:rFonts w:ascii="MetaPro-Light" w:hAnsi="MetaPro-Light" w:cs="Times New Roman"/>
      <w:color w:val="auto"/>
      <w:lang w:val="en-GB"/>
    </w:rPr>
  </w:style>
  <w:style w:type="paragraph" w:customStyle="1" w:styleId="Chart">
    <w:name w:val="Chart"/>
    <w:qFormat/>
    <w:rsid w:val="00B93580"/>
    <w:pPr>
      <w:jc w:val="center"/>
    </w:pPr>
    <w:rPr>
      <w:rFonts w:cs="Arial"/>
      <w:color w:val="FFFFFF" w:themeColor="background1"/>
      <w:sz w:val="18"/>
      <w:szCs w:val="18"/>
    </w:rPr>
  </w:style>
  <w:style w:type="paragraph" w:customStyle="1" w:styleId="H1notlinked">
    <w:name w:val="H1 not linked"/>
    <w:qFormat/>
    <w:rsid w:val="00496BF5"/>
    <w:pPr>
      <w:spacing w:after="200"/>
    </w:pPr>
    <w:rPr>
      <w:rFonts w:eastAsia="Calibri" w:cs="Arial"/>
      <w:bCs/>
      <w:noProof/>
      <w:color w:val="262626" w:themeColor="text1" w:themeTint="D9"/>
      <w:kern w:val="32"/>
      <w:sz w:val="40"/>
      <w:szCs w:val="40"/>
      <w:lang w:eastAsia="en-US"/>
    </w:rPr>
  </w:style>
  <w:style w:type="numbering" w:customStyle="1" w:styleId="NoList12">
    <w:name w:val="No List12"/>
    <w:next w:val="NoList"/>
    <w:uiPriority w:val="99"/>
    <w:semiHidden/>
    <w:unhideWhenUsed/>
    <w:rsid w:val="00AC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550">
      <w:bodyDiv w:val="1"/>
      <w:marLeft w:val="0"/>
      <w:marRight w:val="0"/>
      <w:marTop w:val="0"/>
      <w:marBottom w:val="0"/>
      <w:divBdr>
        <w:top w:val="none" w:sz="0" w:space="0" w:color="auto"/>
        <w:left w:val="none" w:sz="0" w:space="0" w:color="auto"/>
        <w:bottom w:val="none" w:sz="0" w:space="0" w:color="auto"/>
        <w:right w:val="none" w:sz="0" w:space="0" w:color="auto"/>
      </w:divBdr>
    </w:div>
    <w:div w:id="94404039">
      <w:bodyDiv w:val="1"/>
      <w:marLeft w:val="0"/>
      <w:marRight w:val="0"/>
      <w:marTop w:val="0"/>
      <w:marBottom w:val="0"/>
      <w:divBdr>
        <w:top w:val="none" w:sz="0" w:space="0" w:color="auto"/>
        <w:left w:val="none" w:sz="0" w:space="0" w:color="auto"/>
        <w:bottom w:val="none" w:sz="0" w:space="0" w:color="auto"/>
        <w:right w:val="none" w:sz="0" w:space="0" w:color="auto"/>
      </w:divBdr>
    </w:div>
    <w:div w:id="104159672">
      <w:bodyDiv w:val="1"/>
      <w:marLeft w:val="0"/>
      <w:marRight w:val="0"/>
      <w:marTop w:val="0"/>
      <w:marBottom w:val="0"/>
      <w:divBdr>
        <w:top w:val="none" w:sz="0" w:space="0" w:color="auto"/>
        <w:left w:val="none" w:sz="0" w:space="0" w:color="auto"/>
        <w:bottom w:val="none" w:sz="0" w:space="0" w:color="auto"/>
        <w:right w:val="none" w:sz="0" w:space="0" w:color="auto"/>
      </w:divBdr>
      <w:divsChild>
        <w:div w:id="1397362629">
          <w:marLeft w:val="0"/>
          <w:marRight w:val="0"/>
          <w:marTop w:val="0"/>
          <w:marBottom w:val="0"/>
          <w:divBdr>
            <w:top w:val="none" w:sz="0" w:space="0" w:color="auto"/>
            <w:left w:val="none" w:sz="0" w:space="0" w:color="auto"/>
            <w:bottom w:val="none" w:sz="0" w:space="0" w:color="auto"/>
            <w:right w:val="none" w:sz="0" w:space="0" w:color="auto"/>
          </w:divBdr>
          <w:divsChild>
            <w:div w:id="841894582">
              <w:marLeft w:val="0"/>
              <w:marRight w:val="0"/>
              <w:marTop w:val="0"/>
              <w:marBottom w:val="0"/>
              <w:divBdr>
                <w:top w:val="none" w:sz="0" w:space="0" w:color="auto"/>
                <w:left w:val="none" w:sz="0" w:space="0" w:color="auto"/>
                <w:bottom w:val="none" w:sz="0" w:space="0" w:color="auto"/>
                <w:right w:val="none" w:sz="0" w:space="0" w:color="auto"/>
              </w:divBdr>
              <w:divsChild>
                <w:div w:id="576328073">
                  <w:marLeft w:val="0"/>
                  <w:marRight w:val="0"/>
                  <w:marTop w:val="0"/>
                  <w:marBottom w:val="0"/>
                  <w:divBdr>
                    <w:top w:val="none" w:sz="0" w:space="0" w:color="auto"/>
                    <w:left w:val="none" w:sz="0" w:space="0" w:color="auto"/>
                    <w:bottom w:val="none" w:sz="0" w:space="0" w:color="auto"/>
                    <w:right w:val="none" w:sz="0" w:space="0" w:color="auto"/>
                  </w:divBdr>
                  <w:divsChild>
                    <w:div w:id="144901121">
                      <w:marLeft w:val="0"/>
                      <w:marRight w:val="0"/>
                      <w:marTop w:val="0"/>
                      <w:marBottom w:val="0"/>
                      <w:divBdr>
                        <w:top w:val="none" w:sz="0" w:space="0" w:color="auto"/>
                        <w:left w:val="none" w:sz="0" w:space="0" w:color="auto"/>
                        <w:bottom w:val="none" w:sz="0" w:space="0" w:color="auto"/>
                        <w:right w:val="none" w:sz="0" w:space="0" w:color="auto"/>
                      </w:divBdr>
                      <w:divsChild>
                        <w:div w:id="277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176">
      <w:bodyDiv w:val="1"/>
      <w:marLeft w:val="0"/>
      <w:marRight w:val="0"/>
      <w:marTop w:val="0"/>
      <w:marBottom w:val="0"/>
      <w:divBdr>
        <w:top w:val="none" w:sz="0" w:space="0" w:color="auto"/>
        <w:left w:val="none" w:sz="0" w:space="0" w:color="auto"/>
        <w:bottom w:val="none" w:sz="0" w:space="0" w:color="auto"/>
        <w:right w:val="none" w:sz="0" w:space="0" w:color="auto"/>
      </w:divBdr>
      <w:divsChild>
        <w:div w:id="1778527435">
          <w:marLeft w:val="0"/>
          <w:marRight w:val="0"/>
          <w:marTop w:val="0"/>
          <w:marBottom w:val="0"/>
          <w:divBdr>
            <w:top w:val="none" w:sz="0" w:space="0" w:color="auto"/>
            <w:left w:val="none" w:sz="0" w:space="0" w:color="auto"/>
            <w:bottom w:val="none" w:sz="0" w:space="0" w:color="auto"/>
            <w:right w:val="none" w:sz="0" w:space="0" w:color="auto"/>
          </w:divBdr>
          <w:divsChild>
            <w:div w:id="2067487323">
              <w:marLeft w:val="0"/>
              <w:marRight w:val="0"/>
              <w:marTop w:val="0"/>
              <w:marBottom w:val="0"/>
              <w:divBdr>
                <w:top w:val="none" w:sz="0" w:space="0" w:color="auto"/>
                <w:left w:val="none" w:sz="0" w:space="0" w:color="auto"/>
                <w:bottom w:val="none" w:sz="0" w:space="0" w:color="auto"/>
                <w:right w:val="none" w:sz="0" w:space="0" w:color="auto"/>
              </w:divBdr>
              <w:divsChild>
                <w:div w:id="212741246">
                  <w:marLeft w:val="0"/>
                  <w:marRight w:val="0"/>
                  <w:marTop w:val="0"/>
                  <w:marBottom w:val="0"/>
                  <w:divBdr>
                    <w:top w:val="none" w:sz="0" w:space="0" w:color="auto"/>
                    <w:left w:val="none" w:sz="0" w:space="0" w:color="auto"/>
                    <w:bottom w:val="none" w:sz="0" w:space="0" w:color="auto"/>
                    <w:right w:val="none" w:sz="0" w:space="0" w:color="auto"/>
                  </w:divBdr>
                  <w:divsChild>
                    <w:div w:id="1880048281">
                      <w:marLeft w:val="0"/>
                      <w:marRight w:val="0"/>
                      <w:marTop w:val="0"/>
                      <w:marBottom w:val="0"/>
                      <w:divBdr>
                        <w:top w:val="none" w:sz="0" w:space="0" w:color="auto"/>
                        <w:left w:val="none" w:sz="0" w:space="0" w:color="auto"/>
                        <w:bottom w:val="none" w:sz="0" w:space="0" w:color="auto"/>
                        <w:right w:val="none" w:sz="0" w:space="0" w:color="auto"/>
                      </w:divBdr>
                      <w:divsChild>
                        <w:div w:id="1430617647">
                          <w:marLeft w:val="340"/>
                          <w:marRight w:val="0"/>
                          <w:marTop w:val="300"/>
                          <w:marBottom w:val="120"/>
                          <w:divBdr>
                            <w:top w:val="none" w:sz="0" w:space="0" w:color="auto"/>
                            <w:left w:val="none" w:sz="0" w:space="0" w:color="auto"/>
                            <w:bottom w:val="none" w:sz="0" w:space="0" w:color="auto"/>
                            <w:right w:val="none" w:sz="0" w:space="0" w:color="auto"/>
                          </w:divBdr>
                          <w:divsChild>
                            <w:div w:id="2081950232">
                              <w:marLeft w:val="0"/>
                              <w:marRight w:val="0"/>
                              <w:marTop w:val="0"/>
                              <w:marBottom w:val="0"/>
                              <w:divBdr>
                                <w:top w:val="none" w:sz="0" w:space="0" w:color="auto"/>
                                <w:left w:val="none" w:sz="0" w:space="0" w:color="auto"/>
                                <w:bottom w:val="none" w:sz="0" w:space="0" w:color="auto"/>
                                <w:right w:val="none" w:sz="0" w:space="0" w:color="auto"/>
                              </w:divBdr>
                              <w:divsChild>
                                <w:div w:id="2491696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1250876">
                                      <w:blockQuote w:val="1"/>
                                      <w:marLeft w:val="600"/>
                                      <w:marRight w:val="0"/>
                                      <w:marTop w:val="120"/>
                                      <w:marBottom w:val="120"/>
                                      <w:divBdr>
                                        <w:top w:val="none" w:sz="0" w:space="0" w:color="auto"/>
                                        <w:left w:val="none" w:sz="0" w:space="0" w:color="auto"/>
                                        <w:bottom w:val="none" w:sz="0" w:space="0" w:color="auto"/>
                                        <w:right w:val="none" w:sz="0" w:space="0" w:color="auto"/>
                                      </w:divBdr>
                                    </w:div>
                                    <w:div w:id="11999693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4957">
      <w:bodyDiv w:val="1"/>
      <w:marLeft w:val="0"/>
      <w:marRight w:val="0"/>
      <w:marTop w:val="0"/>
      <w:marBottom w:val="0"/>
      <w:divBdr>
        <w:top w:val="none" w:sz="0" w:space="0" w:color="auto"/>
        <w:left w:val="none" w:sz="0" w:space="0" w:color="auto"/>
        <w:bottom w:val="none" w:sz="0" w:space="0" w:color="auto"/>
        <w:right w:val="none" w:sz="0" w:space="0" w:color="auto"/>
      </w:divBdr>
      <w:divsChild>
        <w:div w:id="1950308291">
          <w:marLeft w:val="0"/>
          <w:marRight w:val="0"/>
          <w:marTop w:val="0"/>
          <w:marBottom w:val="0"/>
          <w:divBdr>
            <w:top w:val="none" w:sz="0" w:space="0" w:color="auto"/>
            <w:left w:val="none" w:sz="0" w:space="0" w:color="auto"/>
            <w:bottom w:val="none" w:sz="0" w:space="0" w:color="auto"/>
            <w:right w:val="none" w:sz="0" w:space="0" w:color="auto"/>
          </w:divBdr>
          <w:divsChild>
            <w:div w:id="1650209034">
              <w:marLeft w:val="0"/>
              <w:marRight w:val="0"/>
              <w:marTop w:val="0"/>
              <w:marBottom w:val="0"/>
              <w:divBdr>
                <w:top w:val="none" w:sz="0" w:space="0" w:color="auto"/>
                <w:left w:val="none" w:sz="0" w:space="0" w:color="auto"/>
                <w:bottom w:val="none" w:sz="0" w:space="0" w:color="auto"/>
                <w:right w:val="none" w:sz="0" w:space="0" w:color="auto"/>
              </w:divBdr>
              <w:divsChild>
                <w:div w:id="258485761">
                  <w:marLeft w:val="0"/>
                  <w:marRight w:val="0"/>
                  <w:marTop w:val="0"/>
                  <w:marBottom w:val="0"/>
                  <w:divBdr>
                    <w:top w:val="none" w:sz="0" w:space="0" w:color="auto"/>
                    <w:left w:val="none" w:sz="0" w:space="0" w:color="auto"/>
                    <w:bottom w:val="none" w:sz="0" w:space="0" w:color="auto"/>
                    <w:right w:val="none" w:sz="0" w:space="0" w:color="auto"/>
                  </w:divBdr>
                  <w:divsChild>
                    <w:div w:id="2045476506">
                      <w:marLeft w:val="0"/>
                      <w:marRight w:val="0"/>
                      <w:marTop w:val="0"/>
                      <w:marBottom w:val="0"/>
                      <w:divBdr>
                        <w:top w:val="none" w:sz="0" w:space="0" w:color="auto"/>
                        <w:left w:val="none" w:sz="0" w:space="0" w:color="auto"/>
                        <w:bottom w:val="none" w:sz="0" w:space="0" w:color="auto"/>
                        <w:right w:val="none" w:sz="0" w:space="0" w:color="auto"/>
                      </w:divBdr>
                      <w:divsChild>
                        <w:div w:id="390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08720">
      <w:bodyDiv w:val="1"/>
      <w:marLeft w:val="0"/>
      <w:marRight w:val="0"/>
      <w:marTop w:val="0"/>
      <w:marBottom w:val="0"/>
      <w:divBdr>
        <w:top w:val="none" w:sz="0" w:space="0" w:color="auto"/>
        <w:left w:val="none" w:sz="0" w:space="0" w:color="auto"/>
        <w:bottom w:val="none" w:sz="0" w:space="0" w:color="auto"/>
        <w:right w:val="none" w:sz="0" w:space="0" w:color="auto"/>
      </w:divBdr>
      <w:divsChild>
        <w:div w:id="263996087">
          <w:marLeft w:val="0"/>
          <w:marRight w:val="0"/>
          <w:marTop w:val="0"/>
          <w:marBottom w:val="0"/>
          <w:divBdr>
            <w:top w:val="none" w:sz="0" w:space="0" w:color="auto"/>
            <w:left w:val="none" w:sz="0" w:space="0" w:color="auto"/>
            <w:bottom w:val="none" w:sz="0" w:space="0" w:color="auto"/>
            <w:right w:val="none" w:sz="0" w:space="0" w:color="auto"/>
          </w:divBdr>
          <w:divsChild>
            <w:div w:id="365713318">
              <w:marLeft w:val="0"/>
              <w:marRight w:val="0"/>
              <w:marTop w:val="0"/>
              <w:marBottom w:val="0"/>
              <w:divBdr>
                <w:top w:val="none" w:sz="0" w:space="0" w:color="auto"/>
                <w:left w:val="none" w:sz="0" w:space="0" w:color="auto"/>
                <w:bottom w:val="none" w:sz="0" w:space="0" w:color="auto"/>
                <w:right w:val="none" w:sz="0" w:space="0" w:color="auto"/>
              </w:divBdr>
              <w:divsChild>
                <w:div w:id="1717729919">
                  <w:marLeft w:val="0"/>
                  <w:marRight w:val="0"/>
                  <w:marTop w:val="0"/>
                  <w:marBottom w:val="0"/>
                  <w:divBdr>
                    <w:top w:val="none" w:sz="0" w:space="0" w:color="auto"/>
                    <w:left w:val="none" w:sz="0" w:space="0" w:color="auto"/>
                    <w:bottom w:val="none" w:sz="0" w:space="0" w:color="auto"/>
                    <w:right w:val="none" w:sz="0" w:space="0" w:color="auto"/>
                  </w:divBdr>
                  <w:divsChild>
                    <w:div w:id="2147040046">
                      <w:marLeft w:val="0"/>
                      <w:marRight w:val="0"/>
                      <w:marTop w:val="0"/>
                      <w:marBottom w:val="0"/>
                      <w:divBdr>
                        <w:top w:val="none" w:sz="0" w:space="0" w:color="auto"/>
                        <w:left w:val="none" w:sz="0" w:space="0" w:color="auto"/>
                        <w:bottom w:val="none" w:sz="0" w:space="0" w:color="auto"/>
                        <w:right w:val="none" w:sz="0" w:space="0" w:color="auto"/>
                      </w:divBdr>
                      <w:divsChild>
                        <w:div w:id="907764773">
                          <w:marLeft w:val="340"/>
                          <w:marRight w:val="0"/>
                          <w:marTop w:val="300"/>
                          <w:marBottom w:val="120"/>
                          <w:divBdr>
                            <w:top w:val="none" w:sz="0" w:space="0" w:color="auto"/>
                            <w:left w:val="none" w:sz="0" w:space="0" w:color="auto"/>
                            <w:bottom w:val="none" w:sz="0" w:space="0" w:color="auto"/>
                            <w:right w:val="none" w:sz="0" w:space="0" w:color="auto"/>
                          </w:divBdr>
                          <w:divsChild>
                            <w:div w:id="82378970">
                              <w:marLeft w:val="0"/>
                              <w:marRight w:val="0"/>
                              <w:marTop w:val="0"/>
                              <w:marBottom w:val="0"/>
                              <w:divBdr>
                                <w:top w:val="none" w:sz="0" w:space="0" w:color="auto"/>
                                <w:left w:val="none" w:sz="0" w:space="0" w:color="auto"/>
                                <w:bottom w:val="none" w:sz="0" w:space="0" w:color="auto"/>
                                <w:right w:val="none" w:sz="0" w:space="0" w:color="auto"/>
                              </w:divBdr>
                              <w:divsChild>
                                <w:div w:id="9532901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096301">
                                      <w:blockQuote w:val="1"/>
                                      <w:marLeft w:val="600"/>
                                      <w:marRight w:val="0"/>
                                      <w:marTop w:val="120"/>
                                      <w:marBottom w:val="120"/>
                                      <w:divBdr>
                                        <w:top w:val="none" w:sz="0" w:space="0" w:color="auto"/>
                                        <w:left w:val="none" w:sz="0" w:space="0" w:color="auto"/>
                                        <w:bottom w:val="none" w:sz="0" w:space="0" w:color="auto"/>
                                        <w:right w:val="none" w:sz="0" w:space="0" w:color="auto"/>
                                      </w:divBdr>
                                    </w:div>
                                    <w:div w:id="971716650">
                                      <w:blockQuote w:val="1"/>
                                      <w:marLeft w:val="600"/>
                                      <w:marRight w:val="0"/>
                                      <w:marTop w:val="120"/>
                                      <w:marBottom w:val="120"/>
                                      <w:divBdr>
                                        <w:top w:val="none" w:sz="0" w:space="0" w:color="auto"/>
                                        <w:left w:val="none" w:sz="0" w:space="0" w:color="auto"/>
                                        <w:bottom w:val="none" w:sz="0" w:space="0" w:color="auto"/>
                                        <w:right w:val="none" w:sz="0" w:space="0" w:color="auto"/>
                                      </w:divBdr>
                                    </w:div>
                                    <w:div w:id="1079713437">
                                      <w:blockQuote w:val="1"/>
                                      <w:marLeft w:val="600"/>
                                      <w:marRight w:val="0"/>
                                      <w:marTop w:val="120"/>
                                      <w:marBottom w:val="120"/>
                                      <w:divBdr>
                                        <w:top w:val="none" w:sz="0" w:space="0" w:color="auto"/>
                                        <w:left w:val="none" w:sz="0" w:space="0" w:color="auto"/>
                                        <w:bottom w:val="none" w:sz="0" w:space="0" w:color="auto"/>
                                        <w:right w:val="none" w:sz="0" w:space="0" w:color="auto"/>
                                      </w:divBdr>
                                    </w:div>
                                    <w:div w:id="1522471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556923">
      <w:bodyDiv w:val="1"/>
      <w:marLeft w:val="0"/>
      <w:marRight w:val="0"/>
      <w:marTop w:val="0"/>
      <w:marBottom w:val="0"/>
      <w:divBdr>
        <w:top w:val="none" w:sz="0" w:space="0" w:color="auto"/>
        <w:left w:val="none" w:sz="0" w:space="0" w:color="auto"/>
        <w:bottom w:val="none" w:sz="0" w:space="0" w:color="auto"/>
        <w:right w:val="none" w:sz="0" w:space="0" w:color="auto"/>
      </w:divBdr>
    </w:div>
    <w:div w:id="301158129">
      <w:bodyDiv w:val="1"/>
      <w:marLeft w:val="0"/>
      <w:marRight w:val="0"/>
      <w:marTop w:val="0"/>
      <w:marBottom w:val="0"/>
      <w:divBdr>
        <w:top w:val="none" w:sz="0" w:space="0" w:color="auto"/>
        <w:left w:val="none" w:sz="0" w:space="0" w:color="auto"/>
        <w:bottom w:val="none" w:sz="0" w:space="0" w:color="auto"/>
        <w:right w:val="none" w:sz="0" w:space="0" w:color="auto"/>
      </w:divBdr>
    </w:div>
    <w:div w:id="315496053">
      <w:bodyDiv w:val="1"/>
      <w:marLeft w:val="0"/>
      <w:marRight w:val="0"/>
      <w:marTop w:val="0"/>
      <w:marBottom w:val="0"/>
      <w:divBdr>
        <w:top w:val="none" w:sz="0" w:space="0" w:color="auto"/>
        <w:left w:val="none" w:sz="0" w:space="0" w:color="auto"/>
        <w:bottom w:val="none" w:sz="0" w:space="0" w:color="auto"/>
        <w:right w:val="none" w:sz="0" w:space="0" w:color="auto"/>
      </w:divBdr>
    </w:div>
    <w:div w:id="379326179">
      <w:bodyDiv w:val="1"/>
      <w:marLeft w:val="0"/>
      <w:marRight w:val="0"/>
      <w:marTop w:val="0"/>
      <w:marBottom w:val="0"/>
      <w:divBdr>
        <w:top w:val="none" w:sz="0" w:space="0" w:color="auto"/>
        <w:left w:val="none" w:sz="0" w:space="0" w:color="auto"/>
        <w:bottom w:val="none" w:sz="0" w:space="0" w:color="auto"/>
        <w:right w:val="none" w:sz="0" w:space="0" w:color="auto"/>
      </w:divBdr>
    </w:div>
    <w:div w:id="387145628">
      <w:bodyDiv w:val="1"/>
      <w:marLeft w:val="0"/>
      <w:marRight w:val="0"/>
      <w:marTop w:val="0"/>
      <w:marBottom w:val="0"/>
      <w:divBdr>
        <w:top w:val="none" w:sz="0" w:space="0" w:color="auto"/>
        <w:left w:val="none" w:sz="0" w:space="0" w:color="auto"/>
        <w:bottom w:val="none" w:sz="0" w:space="0" w:color="auto"/>
        <w:right w:val="none" w:sz="0" w:space="0" w:color="auto"/>
      </w:divBdr>
    </w:div>
    <w:div w:id="389038005">
      <w:bodyDiv w:val="1"/>
      <w:marLeft w:val="0"/>
      <w:marRight w:val="0"/>
      <w:marTop w:val="0"/>
      <w:marBottom w:val="0"/>
      <w:divBdr>
        <w:top w:val="none" w:sz="0" w:space="0" w:color="auto"/>
        <w:left w:val="none" w:sz="0" w:space="0" w:color="auto"/>
        <w:bottom w:val="none" w:sz="0" w:space="0" w:color="auto"/>
        <w:right w:val="none" w:sz="0" w:space="0" w:color="auto"/>
      </w:divBdr>
    </w:div>
    <w:div w:id="401029405">
      <w:bodyDiv w:val="1"/>
      <w:marLeft w:val="0"/>
      <w:marRight w:val="0"/>
      <w:marTop w:val="0"/>
      <w:marBottom w:val="0"/>
      <w:divBdr>
        <w:top w:val="none" w:sz="0" w:space="0" w:color="auto"/>
        <w:left w:val="none" w:sz="0" w:space="0" w:color="auto"/>
        <w:bottom w:val="none" w:sz="0" w:space="0" w:color="auto"/>
        <w:right w:val="none" w:sz="0" w:space="0" w:color="auto"/>
      </w:divBdr>
      <w:divsChild>
        <w:div w:id="1577127951">
          <w:marLeft w:val="0"/>
          <w:marRight w:val="0"/>
          <w:marTop w:val="0"/>
          <w:marBottom w:val="0"/>
          <w:divBdr>
            <w:top w:val="none" w:sz="0" w:space="0" w:color="auto"/>
            <w:left w:val="none" w:sz="0" w:space="0" w:color="auto"/>
            <w:bottom w:val="none" w:sz="0" w:space="0" w:color="auto"/>
            <w:right w:val="none" w:sz="0" w:space="0" w:color="auto"/>
          </w:divBdr>
          <w:divsChild>
            <w:div w:id="805315305">
              <w:marLeft w:val="0"/>
              <w:marRight w:val="0"/>
              <w:marTop w:val="0"/>
              <w:marBottom w:val="0"/>
              <w:divBdr>
                <w:top w:val="none" w:sz="0" w:space="0" w:color="auto"/>
                <w:left w:val="none" w:sz="0" w:space="0" w:color="auto"/>
                <w:bottom w:val="none" w:sz="0" w:space="0" w:color="auto"/>
                <w:right w:val="none" w:sz="0" w:space="0" w:color="auto"/>
              </w:divBdr>
              <w:divsChild>
                <w:div w:id="1610773617">
                  <w:marLeft w:val="-375"/>
                  <w:marRight w:val="-375"/>
                  <w:marTop w:val="0"/>
                  <w:marBottom w:val="0"/>
                  <w:divBdr>
                    <w:top w:val="none" w:sz="0" w:space="0" w:color="auto"/>
                    <w:left w:val="none" w:sz="0" w:space="0" w:color="auto"/>
                    <w:bottom w:val="none" w:sz="0" w:space="0" w:color="auto"/>
                    <w:right w:val="none" w:sz="0" w:space="0" w:color="auto"/>
                  </w:divBdr>
                  <w:divsChild>
                    <w:div w:id="2044866099">
                      <w:marLeft w:val="0"/>
                      <w:marRight w:val="0"/>
                      <w:marTop w:val="450"/>
                      <w:marBottom w:val="0"/>
                      <w:divBdr>
                        <w:top w:val="none" w:sz="0" w:space="0" w:color="auto"/>
                        <w:left w:val="none" w:sz="0" w:space="0" w:color="auto"/>
                        <w:bottom w:val="none" w:sz="0" w:space="0" w:color="auto"/>
                        <w:right w:val="none" w:sz="0" w:space="0" w:color="auto"/>
                      </w:divBdr>
                      <w:divsChild>
                        <w:div w:id="1112481871">
                          <w:marLeft w:val="0"/>
                          <w:marRight w:val="0"/>
                          <w:marTop w:val="0"/>
                          <w:marBottom w:val="0"/>
                          <w:divBdr>
                            <w:top w:val="none" w:sz="0" w:space="0" w:color="auto"/>
                            <w:left w:val="none" w:sz="0" w:space="0" w:color="auto"/>
                            <w:bottom w:val="none" w:sz="0" w:space="0" w:color="auto"/>
                            <w:right w:val="none" w:sz="0" w:space="0" w:color="auto"/>
                          </w:divBdr>
                          <w:divsChild>
                            <w:div w:id="1556968618">
                              <w:marLeft w:val="0"/>
                              <w:marRight w:val="0"/>
                              <w:marTop w:val="0"/>
                              <w:marBottom w:val="0"/>
                              <w:divBdr>
                                <w:top w:val="none" w:sz="0" w:space="0" w:color="auto"/>
                                <w:left w:val="none" w:sz="0" w:space="0" w:color="auto"/>
                                <w:bottom w:val="none" w:sz="0" w:space="0" w:color="auto"/>
                                <w:right w:val="none" w:sz="0" w:space="0" w:color="auto"/>
                              </w:divBdr>
                              <w:divsChild>
                                <w:div w:id="761991445">
                                  <w:marLeft w:val="0"/>
                                  <w:marRight w:val="0"/>
                                  <w:marTop w:val="0"/>
                                  <w:marBottom w:val="0"/>
                                  <w:divBdr>
                                    <w:top w:val="none" w:sz="0" w:space="0" w:color="auto"/>
                                    <w:left w:val="none" w:sz="0" w:space="0" w:color="auto"/>
                                    <w:bottom w:val="none" w:sz="0" w:space="0" w:color="auto"/>
                                    <w:right w:val="none" w:sz="0" w:space="0" w:color="auto"/>
                                  </w:divBdr>
                                  <w:divsChild>
                                    <w:div w:id="18525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8682">
      <w:bodyDiv w:val="1"/>
      <w:marLeft w:val="0"/>
      <w:marRight w:val="0"/>
      <w:marTop w:val="0"/>
      <w:marBottom w:val="0"/>
      <w:divBdr>
        <w:top w:val="none" w:sz="0" w:space="0" w:color="auto"/>
        <w:left w:val="none" w:sz="0" w:space="0" w:color="auto"/>
        <w:bottom w:val="none" w:sz="0" w:space="0" w:color="auto"/>
        <w:right w:val="none" w:sz="0" w:space="0" w:color="auto"/>
      </w:divBdr>
      <w:divsChild>
        <w:div w:id="1056733980">
          <w:marLeft w:val="0"/>
          <w:marRight w:val="0"/>
          <w:marTop w:val="0"/>
          <w:marBottom w:val="0"/>
          <w:divBdr>
            <w:top w:val="none" w:sz="0" w:space="0" w:color="auto"/>
            <w:left w:val="none" w:sz="0" w:space="0" w:color="auto"/>
            <w:bottom w:val="none" w:sz="0" w:space="0" w:color="auto"/>
            <w:right w:val="none" w:sz="0" w:space="0" w:color="auto"/>
          </w:divBdr>
          <w:divsChild>
            <w:div w:id="1056704801">
              <w:marLeft w:val="0"/>
              <w:marRight w:val="0"/>
              <w:marTop w:val="0"/>
              <w:marBottom w:val="0"/>
              <w:divBdr>
                <w:top w:val="none" w:sz="0" w:space="0" w:color="auto"/>
                <w:left w:val="none" w:sz="0" w:space="0" w:color="auto"/>
                <w:bottom w:val="none" w:sz="0" w:space="0" w:color="auto"/>
                <w:right w:val="none" w:sz="0" w:space="0" w:color="auto"/>
              </w:divBdr>
              <w:divsChild>
                <w:div w:id="1923565344">
                  <w:marLeft w:val="0"/>
                  <w:marRight w:val="0"/>
                  <w:marTop w:val="0"/>
                  <w:marBottom w:val="0"/>
                  <w:divBdr>
                    <w:top w:val="none" w:sz="0" w:space="0" w:color="auto"/>
                    <w:left w:val="none" w:sz="0" w:space="0" w:color="auto"/>
                    <w:bottom w:val="none" w:sz="0" w:space="0" w:color="auto"/>
                    <w:right w:val="none" w:sz="0" w:space="0" w:color="auto"/>
                  </w:divBdr>
                  <w:divsChild>
                    <w:div w:id="1293366812">
                      <w:marLeft w:val="0"/>
                      <w:marRight w:val="0"/>
                      <w:marTop w:val="0"/>
                      <w:marBottom w:val="0"/>
                      <w:divBdr>
                        <w:top w:val="none" w:sz="0" w:space="0" w:color="auto"/>
                        <w:left w:val="none" w:sz="0" w:space="0" w:color="auto"/>
                        <w:bottom w:val="none" w:sz="0" w:space="0" w:color="auto"/>
                        <w:right w:val="none" w:sz="0" w:space="0" w:color="auto"/>
                      </w:divBdr>
                      <w:divsChild>
                        <w:div w:id="1964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7910">
      <w:bodyDiv w:val="1"/>
      <w:marLeft w:val="0"/>
      <w:marRight w:val="0"/>
      <w:marTop w:val="0"/>
      <w:marBottom w:val="0"/>
      <w:divBdr>
        <w:top w:val="none" w:sz="0" w:space="0" w:color="auto"/>
        <w:left w:val="none" w:sz="0" w:space="0" w:color="auto"/>
        <w:bottom w:val="none" w:sz="0" w:space="0" w:color="auto"/>
        <w:right w:val="none" w:sz="0" w:space="0" w:color="auto"/>
      </w:divBdr>
    </w:div>
    <w:div w:id="506790973">
      <w:bodyDiv w:val="1"/>
      <w:marLeft w:val="0"/>
      <w:marRight w:val="0"/>
      <w:marTop w:val="0"/>
      <w:marBottom w:val="0"/>
      <w:divBdr>
        <w:top w:val="none" w:sz="0" w:space="0" w:color="auto"/>
        <w:left w:val="none" w:sz="0" w:space="0" w:color="auto"/>
        <w:bottom w:val="none" w:sz="0" w:space="0" w:color="auto"/>
        <w:right w:val="none" w:sz="0" w:space="0" w:color="auto"/>
      </w:divBdr>
    </w:div>
    <w:div w:id="563225222">
      <w:bodyDiv w:val="1"/>
      <w:marLeft w:val="0"/>
      <w:marRight w:val="0"/>
      <w:marTop w:val="0"/>
      <w:marBottom w:val="0"/>
      <w:divBdr>
        <w:top w:val="none" w:sz="0" w:space="0" w:color="auto"/>
        <w:left w:val="none" w:sz="0" w:space="0" w:color="auto"/>
        <w:bottom w:val="none" w:sz="0" w:space="0" w:color="auto"/>
        <w:right w:val="none" w:sz="0" w:space="0" w:color="auto"/>
      </w:divBdr>
    </w:div>
    <w:div w:id="578903744">
      <w:bodyDiv w:val="1"/>
      <w:marLeft w:val="0"/>
      <w:marRight w:val="0"/>
      <w:marTop w:val="0"/>
      <w:marBottom w:val="0"/>
      <w:divBdr>
        <w:top w:val="none" w:sz="0" w:space="0" w:color="auto"/>
        <w:left w:val="none" w:sz="0" w:space="0" w:color="auto"/>
        <w:bottom w:val="none" w:sz="0" w:space="0" w:color="auto"/>
        <w:right w:val="none" w:sz="0" w:space="0" w:color="auto"/>
      </w:divBdr>
    </w:div>
    <w:div w:id="750589164">
      <w:bodyDiv w:val="1"/>
      <w:marLeft w:val="0"/>
      <w:marRight w:val="0"/>
      <w:marTop w:val="0"/>
      <w:marBottom w:val="0"/>
      <w:divBdr>
        <w:top w:val="none" w:sz="0" w:space="0" w:color="auto"/>
        <w:left w:val="none" w:sz="0" w:space="0" w:color="auto"/>
        <w:bottom w:val="none" w:sz="0" w:space="0" w:color="auto"/>
        <w:right w:val="none" w:sz="0" w:space="0" w:color="auto"/>
      </w:divBdr>
      <w:divsChild>
        <w:div w:id="2138793559">
          <w:marLeft w:val="0"/>
          <w:marRight w:val="0"/>
          <w:marTop w:val="0"/>
          <w:marBottom w:val="0"/>
          <w:divBdr>
            <w:top w:val="none" w:sz="0" w:space="0" w:color="auto"/>
            <w:left w:val="none" w:sz="0" w:space="0" w:color="auto"/>
            <w:bottom w:val="none" w:sz="0" w:space="0" w:color="auto"/>
            <w:right w:val="none" w:sz="0" w:space="0" w:color="auto"/>
          </w:divBdr>
          <w:divsChild>
            <w:div w:id="1697846397">
              <w:marLeft w:val="0"/>
              <w:marRight w:val="0"/>
              <w:marTop w:val="0"/>
              <w:marBottom w:val="0"/>
              <w:divBdr>
                <w:top w:val="none" w:sz="0" w:space="0" w:color="auto"/>
                <w:left w:val="none" w:sz="0" w:space="0" w:color="auto"/>
                <w:bottom w:val="none" w:sz="0" w:space="0" w:color="auto"/>
                <w:right w:val="none" w:sz="0" w:space="0" w:color="auto"/>
              </w:divBdr>
              <w:divsChild>
                <w:div w:id="382483926">
                  <w:marLeft w:val="0"/>
                  <w:marRight w:val="0"/>
                  <w:marTop w:val="0"/>
                  <w:marBottom w:val="0"/>
                  <w:divBdr>
                    <w:top w:val="none" w:sz="0" w:space="0" w:color="auto"/>
                    <w:left w:val="none" w:sz="0" w:space="0" w:color="auto"/>
                    <w:bottom w:val="none" w:sz="0" w:space="0" w:color="auto"/>
                    <w:right w:val="none" w:sz="0" w:space="0" w:color="auto"/>
                  </w:divBdr>
                  <w:divsChild>
                    <w:div w:id="354826">
                      <w:marLeft w:val="0"/>
                      <w:marRight w:val="0"/>
                      <w:marTop w:val="0"/>
                      <w:marBottom w:val="0"/>
                      <w:divBdr>
                        <w:top w:val="none" w:sz="0" w:space="0" w:color="auto"/>
                        <w:left w:val="none" w:sz="0" w:space="0" w:color="auto"/>
                        <w:bottom w:val="none" w:sz="0" w:space="0" w:color="auto"/>
                        <w:right w:val="none" w:sz="0" w:space="0" w:color="auto"/>
                      </w:divBdr>
                      <w:divsChild>
                        <w:div w:id="299844599">
                          <w:marLeft w:val="340"/>
                          <w:marRight w:val="0"/>
                          <w:marTop w:val="300"/>
                          <w:marBottom w:val="120"/>
                          <w:divBdr>
                            <w:top w:val="none" w:sz="0" w:space="0" w:color="auto"/>
                            <w:left w:val="none" w:sz="0" w:space="0" w:color="auto"/>
                            <w:bottom w:val="none" w:sz="0" w:space="0" w:color="auto"/>
                            <w:right w:val="none" w:sz="0" w:space="0" w:color="auto"/>
                          </w:divBdr>
                          <w:divsChild>
                            <w:div w:id="589046363">
                              <w:marLeft w:val="0"/>
                              <w:marRight w:val="0"/>
                              <w:marTop w:val="0"/>
                              <w:marBottom w:val="0"/>
                              <w:divBdr>
                                <w:top w:val="none" w:sz="0" w:space="0" w:color="auto"/>
                                <w:left w:val="none" w:sz="0" w:space="0" w:color="auto"/>
                                <w:bottom w:val="none" w:sz="0" w:space="0" w:color="auto"/>
                                <w:right w:val="none" w:sz="0" w:space="0" w:color="auto"/>
                              </w:divBdr>
                              <w:divsChild>
                                <w:div w:id="4721437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7775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492650">
                                          <w:blockQuote w:val="1"/>
                                          <w:marLeft w:val="600"/>
                                          <w:marRight w:val="0"/>
                                          <w:marTop w:val="120"/>
                                          <w:marBottom w:val="120"/>
                                          <w:divBdr>
                                            <w:top w:val="none" w:sz="0" w:space="0" w:color="auto"/>
                                            <w:left w:val="none" w:sz="0" w:space="0" w:color="auto"/>
                                            <w:bottom w:val="none" w:sz="0" w:space="0" w:color="auto"/>
                                            <w:right w:val="none" w:sz="0" w:space="0" w:color="auto"/>
                                          </w:divBdr>
                                        </w:div>
                                        <w:div w:id="1551840032">
                                          <w:blockQuote w:val="1"/>
                                          <w:marLeft w:val="600"/>
                                          <w:marRight w:val="0"/>
                                          <w:marTop w:val="120"/>
                                          <w:marBottom w:val="120"/>
                                          <w:divBdr>
                                            <w:top w:val="none" w:sz="0" w:space="0" w:color="auto"/>
                                            <w:left w:val="none" w:sz="0" w:space="0" w:color="auto"/>
                                            <w:bottom w:val="none" w:sz="0" w:space="0" w:color="auto"/>
                                            <w:right w:val="none" w:sz="0" w:space="0" w:color="auto"/>
                                          </w:divBdr>
                                        </w:div>
                                        <w:div w:id="18344451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939098">
                                              <w:blockQuote w:val="1"/>
                                              <w:marLeft w:val="600"/>
                                              <w:marRight w:val="0"/>
                                              <w:marTop w:val="120"/>
                                              <w:marBottom w:val="120"/>
                                              <w:divBdr>
                                                <w:top w:val="none" w:sz="0" w:space="0" w:color="auto"/>
                                                <w:left w:val="none" w:sz="0" w:space="0" w:color="auto"/>
                                                <w:bottom w:val="none" w:sz="0" w:space="0" w:color="auto"/>
                                                <w:right w:val="none" w:sz="0" w:space="0" w:color="auto"/>
                                              </w:divBdr>
                                            </w:div>
                                            <w:div w:id="18447792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61030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104174">
      <w:bodyDiv w:val="1"/>
      <w:marLeft w:val="0"/>
      <w:marRight w:val="0"/>
      <w:marTop w:val="0"/>
      <w:marBottom w:val="0"/>
      <w:divBdr>
        <w:top w:val="none" w:sz="0" w:space="0" w:color="auto"/>
        <w:left w:val="none" w:sz="0" w:space="0" w:color="auto"/>
        <w:bottom w:val="none" w:sz="0" w:space="0" w:color="auto"/>
        <w:right w:val="none" w:sz="0" w:space="0" w:color="auto"/>
      </w:divBdr>
    </w:div>
    <w:div w:id="901716891">
      <w:bodyDiv w:val="1"/>
      <w:marLeft w:val="0"/>
      <w:marRight w:val="0"/>
      <w:marTop w:val="0"/>
      <w:marBottom w:val="0"/>
      <w:divBdr>
        <w:top w:val="none" w:sz="0" w:space="0" w:color="auto"/>
        <w:left w:val="none" w:sz="0" w:space="0" w:color="auto"/>
        <w:bottom w:val="none" w:sz="0" w:space="0" w:color="auto"/>
        <w:right w:val="none" w:sz="0" w:space="0" w:color="auto"/>
      </w:divBdr>
    </w:div>
    <w:div w:id="903685926">
      <w:bodyDiv w:val="1"/>
      <w:marLeft w:val="0"/>
      <w:marRight w:val="0"/>
      <w:marTop w:val="0"/>
      <w:marBottom w:val="0"/>
      <w:divBdr>
        <w:top w:val="none" w:sz="0" w:space="0" w:color="auto"/>
        <w:left w:val="none" w:sz="0" w:space="0" w:color="auto"/>
        <w:bottom w:val="none" w:sz="0" w:space="0" w:color="auto"/>
        <w:right w:val="none" w:sz="0" w:space="0" w:color="auto"/>
      </w:divBdr>
    </w:div>
    <w:div w:id="948316685">
      <w:bodyDiv w:val="1"/>
      <w:marLeft w:val="0"/>
      <w:marRight w:val="0"/>
      <w:marTop w:val="0"/>
      <w:marBottom w:val="0"/>
      <w:divBdr>
        <w:top w:val="none" w:sz="0" w:space="0" w:color="auto"/>
        <w:left w:val="none" w:sz="0" w:space="0" w:color="auto"/>
        <w:bottom w:val="none" w:sz="0" w:space="0" w:color="auto"/>
        <w:right w:val="none" w:sz="0" w:space="0" w:color="auto"/>
      </w:divBdr>
    </w:div>
    <w:div w:id="948665624">
      <w:bodyDiv w:val="1"/>
      <w:marLeft w:val="0"/>
      <w:marRight w:val="0"/>
      <w:marTop w:val="0"/>
      <w:marBottom w:val="0"/>
      <w:divBdr>
        <w:top w:val="none" w:sz="0" w:space="0" w:color="auto"/>
        <w:left w:val="none" w:sz="0" w:space="0" w:color="auto"/>
        <w:bottom w:val="none" w:sz="0" w:space="0" w:color="auto"/>
        <w:right w:val="none" w:sz="0" w:space="0" w:color="auto"/>
      </w:divBdr>
    </w:div>
    <w:div w:id="974674503">
      <w:bodyDiv w:val="1"/>
      <w:marLeft w:val="0"/>
      <w:marRight w:val="0"/>
      <w:marTop w:val="0"/>
      <w:marBottom w:val="0"/>
      <w:divBdr>
        <w:top w:val="none" w:sz="0" w:space="0" w:color="auto"/>
        <w:left w:val="none" w:sz="0" w:space="0" w:color="auto"/>
        <w:bottom w:val="none" w:sz="0" w:space="0" w:color="auto"/>
        <w:right w:val="none" w:sz="0" w:space="0" w:color="auto"/>
      </w:divBdr>
    </w:div>
    <w:div w:id="1042636381">
      <w:bodyDiv w:val="1"/>
      <w:marLeft w:val="0"/>
      <w:marRight w:val="0"/>
      <w:marTop w:val="0"/>
      <w:marBottom w:val="0"/>
      <w:divBdr>
        <w:top w:val="none" w:sz="0" w:space="0" w:color="auto"/>
        <w:left w:val="none" w:sz="0" w:space="0" w:color="auto"/>
        <w:bottom w:val="none" w:sz="0" w:space="0" w:color="auto"/>
        <w:right w:val="none" w:sz="0" w:space="0" w:color="auto"/>
      </w:divBdr>
      <w:divsChild>
        <w:div w:id="1192260844">
          <w:marLeft w:val="0"/>
          <w:marRight w:val="0"/>
          <w:marTop w:val="0"/>
          <w:marBottom w:val="0"/>
          <w:divBdr>
            <w:top w:val="none" w:sz="0" w:space="0" w:color="auto"/>
            <w:left w:val="none" w:sz="0" w:space="0" w:color="auto"/>
            <w:bottom w:val="none" w:sz="0" w:space="0" w:color="auto"/>
            <w:right w:val="none" w:sz="0" w:space="0" w:color="auto"/>
          </w:divBdr>
          <w:divsChild>
            <w:div w:id="523830768">
              <w:marLeft w:val="0"/>
              <w:marRight w:val="0"/>
              <w:marTop w:val="0"/>
              <w:marBottom w:val="0"/>
              <w:divBdr>
                <w:top w:val="none" w:sz="0" w:space="0" w:color="auto"/>
                <w:left w:val="none" w:sz="0" w:space="0" w:color="auto"/>
                <w:bottom w:val="none" w:sz="0" w:space="0" w:color="auto"/>
                <w:right w:val="none" w:sz="0" w:space="0" w:color="auto"/>
              </w:divBdr>
              <w:divsChild>
                <w:div w:id="1315842292">
                  <w:marLeft w:val="0"/>
                  <w:marRight w:val="0"/>
                  <w:marTop w:val="0"/>
                  <w:marBottom w:val="0"/>
                  <w:divBdr>
                    <w:top w:val="none" w:sz="0" w:space="0" w:color="auto"/>
                    <w:left w:val="none" w:sz="0" w:space="0" w:color="auto"/>
                    <w:bottom w:val="none" w:sz="0" w:space="0" w:color="auto"/>
                    <w:right w:val="none" w:sz="0" w:space="0" w:color="auto"/>
                  </w:divBdr>
                  <w:divsChild>
                    <w:div w:id="130102665">
                      <w:marLeft w:val="0"/>
                      <w:marRight w:val="0"/>
                      <w:marTop w:val="0"/>
                      <w:marBottom w:val="0"/>
                      <w:divBdr>
                        <w:top w:val="none" w:sz="0" w:space="0" w:color="auto"/>
                        <w:left w:val="none" w:sz="0" w:space="0" w:color="auto"/>
                        <w:bottom w:val="none" w:sz="0" w:space="0" w:color="auto"/>
                        <w:right w:val="none" w:sz="0" w:space="0" w:color="auto"/>
                      </w:divBdr>
                      <w:divsChild>
                        <w:div w:id="1164928698">
                          <w:marLeft w:val="0"/>
                          <w:marRight w:val="0"/>
                          <w:marTop w:val="0"/>
                          <w:marBottom w:val="0"/>
                          <w:divBdr>
                            <w:top w:val="none" w:sz="0" w:space="0" w:color="auto"/>
                            <w:left w:val="none" w:sz="0" w:space="0" w:color="auto"/>
                            <w:bottom w:val="none" w:sz="0" w:space="0" w:color="auto"/>
                            <w:right w:val="none" w:sz="0" w:space="0" w:color="auto"/>
                          </w:divBdr>
                          <w:divsChild>
                            <w:div w:id="1926187372">
                              <w:marLeft w:val="36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02281">
      <w:bodyDiv w:val="1"/>
      <w:marLeft w:val="0"/>
      <w:marRight w:val="0"/>
      <w:marTop w:val="0"/>
      <w:marBottom w:val="0"/>
      <w:divBdr>
        <w:top w:val="none" w:sz="0" w:space="0" w:color="auto"/>
        <w:left w:val="none" w:sz="0" w:space="0" w:color="auto"/>
        <w:bottom w:val="none" w:sz="0" w:space="0" w:color="auto"/>
        <w:right w:val="none" w:sz="0" w:space="0" w:color="auto"/>
      </w:divBdr>
      <w:divsChild>
        <w:div w:id="1163935336">
          <w:marLeft w:val="0"/>
          <w:marRight w:val="0"/>
          <w:marTop w:val="0"/>
          <w:marBottom w:val="0"/>
          <w:divBdr>
            <w:top w:val="none" w:sz="0" w:space="0" w:color="auto"/>
            <w:left w:val="none" w:sz="0" w:space="0" w:color="auto"/>
            <w:bottom w:val="none" w:sz="0" w:space="0" w:color="auto"/>
            <w:right w:val="none" w:sz="0" w:space="0" w:color="auto"/>
          </w:divBdr>
          <w:divsChild>
            <w:div w:id="2904418">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0"/>
                  <w:divBdr>
                    <w:top w:val="none" w:sz="0" w:space="0" w:color="auto"/>
                    <w:left w:val="none" w:sz="0" w:space="0" w:color="auto"/>
                    <w:bottom w:val="none" w:sz="0" w:space="0" w:color="auto"/>
                    <w:right w:val="none" w:sz="0" w:space="0" w:color="auto"/>
                  </w:divBdr>
                  <w:divsChild>
                    <w:div w:id="1094593929">
                      <w:marLeft w:val="0"/>
                      <w:marRight w:val="0"/>
                      <w:marTop w:val="0"/>
                      <w:marBottom w:val="0"/>
                      <w:divBdr>
                        <w:top w:val="none" w:sz="0" w:space="0" w:color="auto"/>
                        <w:left w:val="none" w:sz="0" w:space="0" w:color="auto"/>
                        <w:bottom w:val="none" w:sz="0" w:space="0" w:color="auto"/>
                        <w:right w:val="none" w:sz="0" w:space="0" w:color="auto"/>
                      </w:divBdr>
                      <w:divsChild>
                        <w:div w:id="25523170">
                          <w:marLeft w:val="0"/>
                          <w:marRight w:val="0"/>
                          <w:marTop w:val="0"/>
                          <w:marBottom w:val="0"/>
                          <w:divBdr>
                            <w:top w:val="none" w:sz="0" w:space="0" w:color="auto"/>
                            <w:left w:val="none" w:sz="0" w:space="0" w:color="auto"/>
                            <w:bottom w:val="none" w:sz="0" w:space="0" w:color="auto"/>
                            <w:right w:val="none" w:sz="0" w:space="0" w:color="auto"/>
                          </w:divBdr>
                          <w:divsChild>
                            <w:div w:id="309555218">
                              <w:marLeft w:val="0"/>
                              <w:marRight w:val="0"/>
                              <w:marTop w:val="0"/>
                              <w:marBottom w:val="0"/>
                              <w:divBdr>
                                <w:top w:val="none" w:sz="0" w:space="0" w:color="auto"/>
                                <w:left w:val="none" w:sz="0" w:space="0" w:color="auto"/>
                                <w:bottom w:val="none" w:sz="0" w:space="0" w:color="auto"/>
                                <w:right w:val="none" w:sz="0" w:space="0" w:color="auto"/>
                              </w:divBdr>
                              <w:divsChild>
                                <w:div w:id="17331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639814">
      <w:bodyDiv w:val="1"/>
      <w:marLeft w:val="0"/>
      <w:marRight w:val="0"/>
      <w:marTop w:val="0"/>
      <w:marBottom w:val="0"/>
      <w:divBdr>
        <w:top w:val="none" w:sz="0" w:space="0" w:color="auto"/>
        <w:left w:val="none" w:sz="0" w:space="0" w:color="auto"/>
        <w:bottom w:val="none" w:sz="0" w:space="0" w:color="auto"/>
        <w:right w:val="none" w:sz="0" w:space="0" w:color="auto"/>
      </w:divBdr>
    </w:div>
    <w:div w:id="1204093774">
      <w:bodyDiv w:val="1"/>
      <w:marLeft w:val="0"/>
      <w:marRight w:val="0"/>
      <w:marTop w:val="0"/>
      <w:marBottom w:val="0"/>
      <w:divBdr>
        <w:top w:val="none" w:sz="0" w:space="0" w:color="auto"/>
        <w:left w:val="none" w:sz="0" w:space="0" w:color="auto"/>
        <w:bottom w:val="none" w:sz="0" w:space="0" w:color="auto"/>
        <w:right w:val="none" w:sz="0" w:space="0" w:color="auto"/>
      </w:divBdr>
    </w:div>
    <w:div w:id="1208761882">
      <w:bodyDiv w:val="1"/>
      <w:marLeft w:val="0"/>
      <w:marRight w:val="0"/>
      <w:marTop w:val="0"/>
      <w:marBottom w:val="0"/>
      <w:divBdr>
        <w:top w:val="none" w:sz="0" w:space="0" w:color="auto"/>
        <w:left w:val="none" w:sz="0" w:space="0" w:color="auto"/>
        <w:bottom w:val="none" w:sz="0" w:space="0" w:color="auto"/>
        <w:right w:val="none" w:sz="0" w:space="0" w:color="auto"/>
      </w:divBdr>
      <w:divsChild>
        <w:div w:id="1620407866">
          <w:marLeft w:val="0"/>
          <w:marRight w:val="0"/>
          <w:marTop w:val="0"/>
          <w:marBottom w:val="0"/>
          <w:divBdr>
            <w:top w:val="none" w:sz="0" w:space="0" w:color="auto"/>
            <w:left w:val="none" w:sz="0" w:space="0" w:color="auto"/>
            <w:bottom w:val="none" w:sz="0" w:space="0" w:color="auto"/>
            <w:right w:val="none" w:sz="0" w:space="0" w:color="auto"/>
          </w:divBdr>
          <w:divsChild>
            <w:div w:id="326325400">
              <w:marLeft w:val="0"/>
              <w:marRight w:val="0"/>
              <w:marTop w:val="0"/>
              <w:marBottom w:val="0"/>
              <w:divBdr>
                <w:top w:val="none" w:sz="0" w:space="0" w:color="auto"/>
                <w:left w:val="none" w:sz="0" w:space="0" w:color="auto"/>
                <w:bottom w:val="none" w:sz="0" w:space="0" w:color="auto"/>
                <w:right w:val="none" w:sz="0" w:space="0" w:color="auto"/>
              </w:divBdr>
              <w:divsChild>
                <w:div w:id="547566389">
                  <w:marLeft w:val="0"/>
                  <w:marRight w:val="0"/>
                  <w:marTop w:val="0"/>
                  <w:marBottom w:val="0"/>
                  <w:divBdr>
                    <w:top w:val="none" w:sz="0" w:space="0" w:color="auto"/>
                    <w:left w:val="none" w:sz="0" w:space="0" w:color="auto"/>
                    <w:bottom w:val="none" w:sz="0" w:space="0" w:color="auto"/>
                    <w:right w:val="none" w:sz="0" w:space="0" w:color="auto"/>
                  </w:divBdr>
                  <w:divsChild>
                    <w:div w:id="1513253980">
                      <w:marLeft w:val="0"/>
                      <w:marRight w:val="0"/>
                      <w:marTop w:val="0"/>
                      <w:marBottom w:val="0"/>
                      <w:divBdr>
                        <w:top w:val="none" w:sz="0" w:space="0" w:color="auto"/>
                        <w:left w:val="none" w:sz="0" w:space="0" w:color="auto"/>
                        <w:bottom w:val="none" w:sz="0" w:space="0" w:color="auto"/>
                        <w:right w:val="none" w:sz="0" w:space="0" w:color="auto"/>
                      </w:divBdr>
                      <w:divsChild>
                        <w:div w:id="1599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3016">
      <w:bodyDiv w:val="1"/>
      <w:marLeft w:val="0"/>
      <w:marRight w:val="0"/>
      <w:marTop w:val="0"/>
      <w:marBottom w:val="0"/>
      <w:divBdr>
        <w:top w:val="none" w:sz="0" w:space="0" w:color="auto"/>
        <w:left w:val="none" w:sz="0" w:space="0" w:color="auto"/>
        <w:bottom w:val="none" w:sz="0" w:space="0" w:color="auto"/>
        <w:right w:val="none" w:sz="0" w:space="0" w:color="auto"/>
      </w:divBdr>
      <w:divsChild>
        <w:div w:id="817266218">
          <w:marLeft w:val="0"/>
          <w:marRight w:val="0"/>
          <w:marTop w:val="0"/>
          <w:marBottom w:val="0"/>
          <w:divBdr>
            <w:top w:val="none" w:sz="0" w:space="0" w:color="auto"/>
            <w:left w:val="none" w:sz="0" w:space="0" w:color="auto"/>
            <w:bottom w:val="none" w:sz="0" w:space="0" w:color="auto"/>
            <w:right w:val="none" w:sz="0" w:space="0" w:color="auto"/>
          </w:divBdr>
          <w:divsChild>
            <w:div w:id="1015155190">
              <w:marLeft w:val="0"/>
              <w:marRight w:val="0"/>
              <w:marTop w:val="0"/>
              <w:marBottom w:val="0"/>
              <w:divBdr>
                <w:top w:val="none" w:sz="0" w:space="0" w:color="auto"/>
                <w:left w:val="none" w:sz="0" w:space="0" w:color="auto"/>
                <w:bottom w:val="none" w:sz="0" w:space="0" w:color="auto"/>
                <w:right w:val="none" w:sz="0" w:space="0" w:color="auto"/>
              </w:divBdr>
              <w:divsChild>
                <w:div w:id="771702706">
                  <w:marLeft w:val="0"/>
                  <w:marRight w:val="0"/>
                  <w:marTop w:val="0"/>
                  <w:marBottom w:val="0"/>
                  <w:divBdr>
                    <w:top w:val="none" w:sz="0" w:space="0" w:color="auto"/>
                    <w:left w:val="none" w:sz="0" w:space="0" w:color="auto"/>
                    <w:bottom w:val="none" w:sz="0" w:space="0" w:color="auto"/>
                    <w:right w:val="none" w:sz="0" w:space="0" w:color="auto"/>
                  </w:divBdr>
                  <w:divsChild>
                    <w:div w:id="583681293">
                      <w:marLeft w:val="0"/>
                      <w:marRight w:val="0"/>
                      <w:marTop w:val="0"/>
                      <w:marBottom w:val="0"/>
                      <w:divBdr>
                        <w:top w:val="none" w:sz="0" w:space="0" w:color="auto"/>
                        <w:left w:val="none" w:sz="0" w:space="0" w:color="auto"/>
                        <w:bottom w:val="none" w:sz="0" w:space="0" w:color="auto"/>
                        <w:right w:val="none" w:sz="0" w:space="0" w:color="auto"/>
                      </w:divBdr>
                      <w:divsChild>
                        <w:div w:id="265893476">
                          <w:marLeft w:val="340"/>
                          <w:marRight w:val="0"/>
                          <w:marTop w:val="300"/>
                          <w:marBottom w:val="120"/>
                          <w:divBdr>
                            <w:top w:val="none" w:sz="0" w:space="0" w:color="auto"/>
                            <w:left w:val="none" w:sz="0" w:space="0" w:color="auto"/>
                            <w:bottom w:val="none" w:sz="0" w:space="0" w:color="auto"/>
                            <w:right w:val="none" w:sz="0" w:space="0" w:color="auto"/>
                          </w:divBdr>
                          <w:divsChild>
                            <w:div w:id="1341198274">
                              <w:marLeft w:val="0"/>
                              <w:marRight w:val="0"/>
                              <w:marTop w:val="0"/>
                              <w:marBottom w:val="0"/>
                              <w:divBdr>
                                <w:top w:val="none" w:sz="0" w:space="0" w:color="auto"/>
                                <w:left w:val="none" w:sz="0" w:space="0" w:color="auto"/>
                                <w:bottom w:val="none" w:sz="0" w:space="0" w:color="auto"/>
                                <w:right w:val="none" w:sz="0" w:space="0" w:color="auto"/>
                              </w:divBdr>
                              <w:divsChild>
                                <w:div w:id="14676979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3705472">
                                      <w:blockQuote w:val="1"/>
                                      <w:marLeft w:val="600"/>
                                      <w:marRight w:val="0"/>
                                      <w:marTop w:val="120"/>
                                      <w:marBottom w:val="120"/>
                                      <w:divBdr>
                                        <w:top w:val="none" w:sz="0" w:space="0" w:color="auto"/>
                                        <w:left w:val="none" w:sz="0" w:space="0" w:color="auto"/>
                                        <w:bottom w:val="none" w:sz="0" w:space="0" w:color="auto"/>
                                        <w:right w:val="none" w:sz="0" w:space="0" w:color="auto"/>
                                      </w:divBdr>
                                    </w:div>
                                    <w:div w:id="638190383">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673">
                                      <w:blockQuote w:val="1"/>
                                      <w:marLeft w:val="600"/>
                                      <w:marRight w:val="0"/>
                                      <w:marTop w:val="120"/>
                                      <w:marBottom w:val="120"/>
                                      <w:divBdr>
                                        <w:top w:val="none" w:sz="0" w:space="0" w:color="auto"/>
                                        <w:left w:val="none" w:sz="0" w:space="0" w:color="auto"/>
                                        <w:bottom w:val="none" w:sz="0" w:space="0" w:color="auto"/>
                                        <w:right w:val="none" w:sz="0" w:space="0" w:color="auto"/>
                                      </w:divBdr>
                                    </w:div>
                                    <w:div w:id="9408018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2065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7">
          <w:marLeft w:val="0"/>
          <w:marRight w:val="0"/>
          <w:marTop w:val="0"/>
          <w:marBottom w:val="0"/>
          <w:divBdr>
            <w:top w:val="none" w:sz="0" w:space="0" w:color="auto"/>
            <w:left w:val="none" w:sz="0" w:space="0" w:color="auto"/>
            <w:bottom w:val="none" w:sz="0" w:space="0" w:color="auto"/>
            <w:right w:val="none" w:sz="0" w:space="0" w:color="auto"/>
          </w:divBdr>
          <w:divsChild>
            <w:div w:id="2098473294">
              <w:marLeft w:val="0"/>
              <w:marRight w:val="0"/>
              <w:marTop w:val="0"/>
              <w:marBottom w:val="0"/>
              <w:divBdr>
                <w:top w:val="none" w:sz="0" w:space="0" w:color="auto"/>
                <w:left w:val="none" w:sz="0" w:space="0" w:color="auto"/>
                <w:bottom w:val="none" w:sz="0" w:space="0" w:color="auto"/>
                <w:right w:val="none" w:sz="0" w:space="0" w:color="auto"/>
              </w:divBdr>
              <w:divsChild>
                <w:div w:id="1537696484">
                  <w:marLeft w:val="0"/>
                  <w:marRight w:val="0"/>
                  <w:marTop w:val="0"/>
                  <w:marBottom w:val="0"/>
                  <w:divBdr>
                    <w:top w:val="none" w:sz="0" w:space="0" w:color="auto"/>
                    <w:left w:val="none" w:sz="0" w:space="0" w:color="auto"/>
                    <w:bottom w:val="none" w:sz="0" w:space="0" w:color="auto"/>
                    <w:right w:val="none" w:sz="0" w:space="0" w:color="auto"/>
                  </w:divBdr>
                  <w:divsChild>
                    <w:div w:id="261110967">
                      <w:marLeft w:val="0"/>
                      <w:marRight w:val="0"/>
                      <w:marTop w:val="0"/>
                      <w:marBottom w:val="0"/>
                      <w:divBdr>
                        <w:top w:val="none" w:sz="0" w:space="0" w:color="auto"/>
                        <w:left w:val="none" w:sz="0" w:space="0" w:color="auto"/>
                        <w:bottom w:val="none" w:sz="0" w:space="0" w:color="auto"/>
                        <w:right w:val="none" w:sz="0" w:space="0" w:color="auto"/>
                      </w:divBdr>
                      <w:divsChild>
                        <w:div w:id="1183594353">
                          <w:marLeft w:val="0"/>
                          <w:marRight w:val="0"/>
                          <w:marTop w:val="0"/>
                          <w:marBottom w:val="0"/>
                          <w:divBdr>
                            <w:top w:val="none" w:sz="0" w:space="0" w:color="auto"/>
                            <w:left w:val="none" w:sz="0" w:space="0" w:color="auto"/>
                            <w:bottom w:val="none" w:sz="0" w:space="0" w:color="auto"/>
                            <w:right w:val="none" w:sz="0" w:space="0" w:color="auto"/>
                          </w:divBdr>
                          <w:divsChild>
                            <w:div w:id="6374022">
                              <w:marLeft w:val="0"/>
                              <w:marRight w:val="0"/>
                              <w:marTop w:val="0"/>
                              <w:marBottom w:val="0"/>
                              <w:divBdr>
                                <w:top w:val="none" w:sz="0" w:space="0" w:color="auto"/>
                                <w:left w:val="none" w:sz="0" w:space="0" w:color="auto"/>
                                <w:bottom w:val="none" w:sz="0" w:space="0" w:color="auto"/>
                                <w:right w:val="none" w:sz="0" w:space="0" w:color="auto"/>
                              </w:divBdr>
                            </w:div>
                            <w:div w:id="601958219">
                              <w:marLeft w:val="0"/>
                              <w:marRight w:val="0"/>
                              <w:marTop w:val="0"/>
                              <w:marBottom w:val="0"/>
                              <w:divBdr>
                                <w:top w:val="none" w:sz="0" w:space="0" w:color="auto"/>
                                <w:left w:val="none" w:sz="0" w:space="0" w:color="auto"/>
                                <w:bottom w:val="none" w:sz="0" w:space="0" w:color="auto"/>
                                <w:right w:val="none" w:sz="0" w:space="0" w:color="auto"/>
                              </w:divBdr>
                            </w:div>
                            <w:div w:id="1170021295">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sChild>
                                <w:div w:id="2166459">
                                  <w:marLeft w:val="0"/>
                                  <w:marRight w:val="0"/>
                                  <w:marTop w:val="0"/>
                                  <w:marBottom w:val="0"/>
                                  <w:divBdr>
                                    <w:top w:val="none" w:sz="0" w:space="0" w:color="auto"/>
                                    <w:left w:val="none" w:sz="0" w:space="0" w:color="auto"/>
                                    <w:bottom w:val="none" w:sz="0" w:space="0" w:color="auto"/>
                                    <w:right w:val="none" w:sz="0" w:space="0" w:color="auto"/>
                                  </w:divBdr>
                                </w:div>
                                <w:div w:id="116919120">
                                  <w:marLeft w:val="0"/>
                                  <w:marRight w:val="0"/>
                                  <w:marTop w:val="0"/>
                                  <w:marBottom w:val="0"/>
                                  <w:divBdr>
                                    <w:top w:val="none" w:sz="0" w:space="0" w:color="auto"/>
                                    <w:left w:val="none" w:sz="0" w:space="0" w:color="auto"/>
                                    <w:bottom w:val="none" w:sz="0" w:space="0" w:color="auto"/>
                                    <w:right w:val="none" w:sz="0" w:space="0" w:color="auto"/>
                                  </w:divBdr>
                                </w:div>
                                <w:div w:id="133527624">
                                  <w:marLeft w:val="0"/>
                                  <w:marRight w:val="0"/>
                                  <w:marTop w:val="0"/>
                                  <w:marBottom w:val="0"/>
                                  <w:divBdr>
                                    <w:top w:val="none" w:sz="0" w:space="0" w:color="auto"/>
                                    <w:left w:val="none" w:sz="0" w:space="0" w:color="auto"/>
                                    <w:bottom w:val="none" w:sz="0" w:space="0" w:color="auto"/>
                                    <w:right w:val="none" w:sz="0" w:space="0" w:color="auto"/>
                                  </w:divBdr>
                                </w:div>
                                <w:div w:id="284774369">
                                  <w:marLeft w:val="0"/>
                                  <w:marRight w:val="0"/>
                                  <w:marTop w:val="0"/>
                                  <w:marBottom w:val="0"/>
                                  <w:divBdr>
                                    <w:top w:val="none" w:sz="0" w:space="0" w:color="auto"/>
                                    <w:left w:val="none" w:sz="0" w:space="0" w:color="auto"/>
                                    <w:bottom w:val="none" w:sz="0" w:space="0" w:color="auto"/>
                                    <w:right w:val="none" w:sz="0" w:space="0" w:color="auto"/>
                                  </w:divBdr>
                                </w:div>
                                <w:div w:id="327246613">
                                  <w:marLeft w:val="0"/>
                                  <w:marRight w:val="0"/>
                                  <w:marTop w:val="0"/>
                                  <w:marBottom w:val="0"/>
                                  <w:divBdr>
                                    <w:top w:val="none" w:sz="0" w:space="0" w:color="auto"/>
                                    <w:left w:val="none" w:sz="0" w:space="0" w:color="auto"/>
                                    <w:bottom w:val="none" w:sz="0" w:space="0" w:color="auto"/>
                                    <w:right w:val="none" w:sz="0" w:space="0" w:color="auto"/>
                                  </w:divBdr>
                                </w:div>
                                <w:div w:id="393745224">
                                  <w:marLeft w:val="0"/>
                                  <w:marRight w:val="0"/>
                                  <w:marTop w:val="0"/>
                                  <w:marBottom w:val="0"/>
                                  <w:divBdr>
                                    <w:top w:val="none" w:sz="0" w:space="0" w:color="auto"/>
                                    <w:left w:val="none" w:sz="0" w:space="0" w:color="auto"/>
                                    <w:bottom w:val="none" w:sz="0" w:space="0" w:color="auto"/>
                                    <w:right w:val="none" w:sz="0" w:space="0" w:color="auto"/>
                                  </w:divBdr>
                                </w:div>
                                <w:div w:id="837040308">
                                  <w:marLeft w:val="0"/>
                                  <w:marRight w:val="0"/>
                                  <w:marTop w:val="0"/>
                                  <w:marBottom w:val="0"/>
                                  <w:divBdr>
                                    <w:top w:val="none" w:sz="0" w:space="0" w:color="auto"/>
                                    <w:left w:val="none" w:sz="0" w:space="0" w:color="auto"/>
                                    <w:bottom w:val="none" w:sz="0" w:space="0" w:color="auto"/>
                                    <w:right w:val="none" w:sz="0" w:space="0" w:color="auto"/>
                                  </w:divBdr>
                                </w:div>
                                <w:div w:id="953364720">
                                  <w:marLeft w:val="0"/>
                                  <w:marRight w:val="0"/>
                                  <w:marTop w:val="0"/>
                                  <w:marBottom w:val="0"/>
                                  <w:divBdr>
                                    <w:top w:val="none" w:sz="0" w:space="0" w:color="auto"/>
                                    <w:left w:val="none" w:sz="0" w:space="0" w:color="auto"/>
                                    <w:bottom w:val="none" w:sz="0" w:space="0" w:color="auto"/>
                                    <w:right w:val="none" w:sz="0" w:space="0" w:color="auto"/>
                                  </w:divBdr>
                                </w:div>
                                <w:div w:id="1200779077">
                                  <w:marLeft w:val="0"/>
                                  <w:marRight w:val="0"/>
                                  <w:marTop w:val="0"/>
                                  <w:marBottom w:val="0"/>
                                  <w:divBdr>
                                    <w:top w:val="none" w:sz="0" w:space="0" w:color="auto"/>
                                    <w:left w:val="none" w:sz="0" w:space="0" w:color="auto"/>
                                    <w:bottom w:val="none" w:sz="0" w:space="0" w:color="auto"/>
                                    <w:right w:val="none" w:sz="0" w:space="0" w:color="auto"/>
                                  </w:divBdr>
                                </w:div>
                                <w:div w:id="1292247626">
                                  <w:marLeft w:val="0"/>
                                  <w:marRight w:val="0"/>
                                  <w:marTop w:val="0"/>
                                  <w:marBottom w:val="0"/>
                                  <w:divBdr>
                                    <w:top w:val="none" w:sz="0" w:space="0" w:color="auto"/>
                                    <w:left w:val="none" w:sz="0" w:space="0" w:color="auto"/>
                                    <w:bottom w:val="none" w:sz="0" w:space="0" w:color="auto"/>
                                    <w:right w:val="none" w:sz="0" w:space="0" w:color="auto"/>
                                  </w:divBdr>
                                </w:div>
                                <w:div w:id="1684211198">
                                  <w:marLeft w:val="0"/>
                                  <w:marRight w:val="0"/>
                                  <w:marTop w:val="0"/>
                                  <w:marBottom w:val="0"/>
                                  <w:divBdr>
                                    <w:top w:val="none" w:sz="0" w:space="0" w:color="auto"/>
                                    <w:left w:val="none" w:sz="0" w:space="0" w:color="auto"/>
                                    <w:bottom w:val="none" w:sz="0" w:space="0" w:color="auto"/>
                                    <w:right w:val="none" w:sz="0" w:space="0" w:color="auto"/>
                                  </w:divBdr>
                                </w:div>
                                <w:div w:id="1925190340">
                                  <w:marLeft w:val="0"/>
                                  <w:marRight w:val="0"/>
                                  <w:marTop w:val="0"/>
                                  <w:marBottom w:val="0"/>
                                  <w:divBdr>
                                    <w:top w:val="none" w:sz="0" w:space="0" w:color="auto"/>
                                    <w:left w:val="none" w:sz="0" w:space="0" w:color="auto"/>
                                    <w:bottom w:val="none" w:sz="0" w:space="0" w:color="auto"/>
                                    <w:right w:val="none" w:sz="0" w:space="0" w:color="auto"/>
                                  </w:divBdr>
                                </w:div>
                                <w:div w:id="2023509315">
                                  <w:marLeft w:val="0"/>
                                  <w:marRight w:val="0"/>
                                  <w:marTop w:val="0"/>
                                  <w:marBottom w:val="0"/>
                                  <w:divBdr>
                                    <w:top w:val="none" w:sz="0" w:space="0" w:color="auto"/>
                                    <w:left w:val="none" w:sz="0" w:space="0" w:color="auto"/>
                                    <w:bottom w:val="none" w:sz="0" w:space="0" w:color="auto"/>
                                    <w:right w:val="none" w:sz="0" w:space="0" w:color="auto"/>
                                  </w:divBdr>
                                </w:div>
                              </w:divsChild>
                            </w:div>
                            <w:div w:id="1986353483">
                              <w:marLeft w:val="0"/>
                              <w:marRight w:val="0"/>
                              <w:marTop w:val="0"/>
                              <w:marBottom w:val="0"/>
                              <w:divBdr>
                                <w:top w:val="none" w:sz="0" w:space="0" w:color="auto"/>
                                <w:left w:val="none" w:sz="0" w:space="0" w:color="auto"/>
                                <w:bottom w:val="none" w:sz="0" w:space="0" w:color="auto"/>
                                <w:right w:val="none" w:sz="0" w:space="0" w:color="auto"/>
                              </w:divBdr>
                              <w:divsChild>
                                <w:div w:id="5678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669266">
      <w:bodyDiv w:val="1"/>
      <w:marLeft w:val="0"/>
      <w:marRight w:val="0"/>
      <w:marTop w:val="0"/>
      <w:marBottom w:val="0"/>
      <w:divBdr>
        <w:top w:val="none" w:sz="0" w:space="0" w:color="auto"/>
        <w:left w:val="none" w:sz="0" w:space="0" w:color="auto"/>
        <w:bottom w:val="none" w:sz="0" w:space="0" w:color="auto"/>
        <w:right w:val="none" w:sz="0" w:space="0" w:color="auto"/>
      </w:divBdr>
    </w:div>
    <w:div w:id="1404333142">
      <w:bodyDiv w:val="1"/>
      <w:marLeft w:val="0"/>
      <w:marRight w:val="0"/>
      <w:marTop w:val="0"/>
      <w:marBottom w:val="0"/>
      <w:divBdr>
        <w:top w:val="none" w:sz="0" w:space="0" w:color="auto"/>
        <w:left w:val="none" w:sz="0" w:space="0" w:color="auto"/>
        <w:bottom w:val="none" w:sz="0" w:space="0" w:color="auto"/>
        <w:right w:val="none" w:sz="0" w:space="0" w:color="auto"/>
      </w:divBdr>
      <w:divsChild>
        <w:div w:id="1380401479">
          <w:marLeft w:val="0"/>
          <w:marRight w:val="0"/>
          <w:marTop w:val="0"/>
          <w:marBottom w:val="0"/>
          <w:divBdr>
            <w:top w:val="none" w:sz="0" w:space="0" w:color="auto"/>
            <w:left w:val="none" w:sz="0" w:space="0" w:color="auto"/>
            <w:bottom w:val="none" w:sz="0" w:space="0" w:color="auto"/>
            <w:right w:val="none" w:sz="0" w:space="0" w:color="auto"/>
          </w:divBdr>
          <w:divsChild>
            <w:div w:id="1529760292">
              <w:marLeft w:val="0"/>
              <w:marRight w:val="0"/>
              <w:marTop w:val="0"/>
              <w:marBottom w:val="0"/>
              <w:divBdr>
                <w:top w:val="none" w:sz="0" w:space="0" w:color="auto"/>
                <w:left w:val="none" w:sz="0" w:space="0" w:color="auto"/>
                <w:bottom w:val="none" w:sz="0" w:space="0" w:color="auto"/>
                <w:right w:val="none" w:sz="0" w:space="0" w:color="auto"/>
              </w:divBdr>
              <w:divsChild>
                <w:div w:id="1251508125">
                  <w:marLeft w:val="0"/>
                  <w:marRight w:val="0"/>
                  <w:marTop w:val="0"/>
                  <w:marBottom w:val="0"/>
                  <w:divBdr>
                    <w:top w:val="none" w:sz="0" w:space="0" w:color="auto"/>
                    <w:left w:val="none" w:sz="0" w:space="0" w:color="auto"/>
                    <w:bottom w:val="none" w:sz="0" w:space="0" w:color="auto"/>
                    <w:right w:val="none" w:sz="0" w:space="0" w:color="auto"/>
                  </w:divBdr>
                  <w:divsChild>
                    <w:div w:id="264076492">
                      <w:marLeft w:val="0"/>
                      <w:marRight w:val="0"/>
                      <w:marTop w:val="0"/>
                      <w:marBottom w:val="0"/>
                      <w:divBdr>
                        <w:top w:val="none" w:sz="0" w:space="0" w:color="auto"/>
                        <w:left w:val="none" w:sz="0" w:space="0" w:color="auto"/>
                        <w:bottom w:val="none" w:sz="0" w:space="0" w:color="auto"/>
                        <w:right w:val="none" w:sz="0" w:space="0" w:color="auto"/>
                      </w:divBdr>
                      <w:divsChild>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2735">
      <w:bodyDiv w:val="1"/>
      <w:marLeft w:val="0"/>
      <w:marRight w:val="0"/>
      <w:marTop w:val="0"/>
      <w:marBottom w:val="0"/>
      <w:divBdr>
        <w:top w:val="none" w:sz="0" w:space="0" w:color="auto"/>
        <w:left w:val="none" w:sz="0" w:space="0" w:color="auto"/>
        <w:bottom w:val="none" w:sz="0" w:space="0" w:color="auto"/>
        <w:right w:val="none" w:sz="0" w:space="0" w:color="auto"/>
      </w:divBdr>
    </w:div>
    <w:div w:id="1531528343">
      <w:bodyDiv w:val="1"/>
      <w:marLeft w:val="0"/>
      <w:marRight w:val="0"/>
      <w:marTop w:val="0"/>
      <w:marBottom w:val="0"/>
      <w:divBdr>
        <w:top w:val="none" w:sz="0" w:space="0" w:color="auto"/>
        <w:left w:val="none" w:sz="0" w:space="0" w:color="auto"/>
        <w:bottom w:val="none" w:sz="0" w:space="0" w:color="auto"/>
        <w:right w:val="none" w:sz="0" w:space="0" w:color="auto"/>
      </w:divBdr>
    </w:div>
    <w:div w:id="1531603027">
      <w:bodyDiv w:val="1"/>
      <w:marLeft w:val="0"/>
      <w:marRight w:val="0"/>
      <w:marTop w:val="0"/>
      <w:marBottom w:val="0"/>
      <w:divBdr>
        <w:top w:val="none" w:sz="0" w:space="0" w:color="auto"/>
        <w:left w:val="none" w:sz="0" w:space="0" w:color="auto"/>
        <w:bottom w:val="none" w:sz="0" w:space="0" w:color="auto"/>
        <w:right w:val="none" w:sz="0" w:space="0" w:color="auto"/>
      </w:divBdr>
    </w:div>
    <w:div w:id="1605533131">
      <w:bodyDiv w:val="1"/>
      <w:marLeft w:val="0"/>
      <w:marRight w:val="0"/>
      <w:marTop w:val="0"/>
      <w:marBottom w:val="0"/>
      <w:divBdr>
        <w:top w:val="none" w:sz="0" w:space="0" w:color="auto"/>
        <w:left w:val="none" w:sz="0" w:space="0" w:color="auto"/>
        <w:bottom w:val="none" w:sz="0" w:space="0" w:color="auto"/>
        <w:right w:val="none" w:sz="0" w:space="0" w:color="auto"/>
      </w:divBdr>
    </w:div>
    <w:div w:id="1621841965">
      <w:bodyDiv w:val="1"/>
      <w:marLeft w:val="0"/>
      <w:marRight w:val="0"/>
      <w:marTop w:val="0"/>
      <w:marBottom w:val="0"/>
      <w:divBdr>
        <w:top w:val="none" w:sz="0" w:space="0" w:color="auto"/>
        <w:left w:val="none" w:sz="0" w:space="0" w:color="auto"/>
        <w:bottom w:val="none" w:sz="0" w:space="0" w:color="auto"/>
        <w:right w:val="none" w:sz="0" w:space="0" w:color="auto"/>
      </w:divBdr>
    </w:div>
    <w:div w:id="1649937642">
      <w:bodyDiv w:val="1"/>
      <w:marLeft w:val="0"/>
      <w:marRight w:val="0"/>
      <w:marTop w:val="0"/>
      <w:marBottom w:val="0"/>
      <w:divBdr>
        <w:top w:val="none" w:sz="0" w:space="0" w:color="auto"/>
        <w:left w:val="none" w:sz="0" w:space="0" w:color="auto"/>
        <w:bottom w:val="none" w:sz="0" w:space="0" w:color="auto"/>
        <w:right w:val="none" w:sz="0" w:space="0" w:color="auto"/>
      </w:divBdr>
      <w:divsChild>
        <w:div w:id="256643699">
          <w:marLeft w:val="0"/>
          <w:marRight w:val="0"/>
          <w:marTop w:val="0"/>
          <w:marBottom w:val="0"/>
          <w:divBdr>
            <w:top w:val="none" w:sz="0" w:space="0" w:color="auto"/>
            <w:left w:val="none" w:sz="0" w:space="0" w:color="auto"/>
            <w:bottom w:val="none" w:sz="0" w:space="0" w:color="auto"/>
            <w:right w:val="none" w:sz="0" w:space="0" w:color="auto"/>
          </w:divBdr>
          <w:divsChild>
            <w:div w:id="1165629912">
              <w:marLeft w:val="0"/>
              <w:marRight w:val="0"/>
              <w:marTop w:val="0"/>
              <w:marBottom w:val="0"/>
              <w:divBdr>
                <w:top w:val="none" w:sz="0" w:space="0" w:color="auto"/>
                <w:left w:val="none" w:sz="0" w:space="0" w:color="auto"/>
                <w:bottom w:val="none" w:sz="0" w:space="0" w:color="auto"/>
                <w:right w:val="none" w:sz="0" w:space="0" w:color="auto"/>
              </w:divBdr>
              <w:divsChild>
                <w:div w:id="216671737">
                  <w:marLeft w:val="0"/>
                  <w:marRight w:val="0"/>
                  <w:marTop w:val="0"/>
                  <w:marBottom w:val="0"/>
                  <w:divBdr>
                    <w:top w:val="none" w:sz="0" w:space="0" w:color="auto"/>
                    <w:left w:val="none" w:sz="0" w:space="0" w:color="auto"/>
                    <w:bottom w:val="none" w:sz="0" w:space="0" w:color="auto"/>
                    <w:right w:val="none" w:sz="0" w:space="0" w:color="auto"/>
                  </w:divBdr>
                  <w:divsChild>
                    <w:div w:id="16347931">
                      <w:marLeft w:val="0"/>
                      <w:marRight w:val="0"/>
                      <w:marTop w:val="0"/>
                      <w:marBottom w:val="0"/>
                      <w:divBdr>
                        <w:top w:val="none" w:sz="0" w:space="0" w:color="auto"/>
                        <w:left w:val="none" w:sz="0" w:space="0" w:color="auto"/>
                        <w:bottom w:val="none" w:sz="0" w:space="0" w:color="auto"/>
                        <w:right w:val="none" w:sz="0" w:space="0" w:color="auto"/>
                      </w:divBdr>
                      <w:divsChild>
                        <w:div w:id="2077971001">
                          <w:marLeft w:val="340"/>
                          <w:marRight w:val="0"/>
                          <w:marTop w:val="300"/>
                          <w:marBottom w:val="120"/>
                          <w:divBdr>
                            <w:top w:val="none" w:sz="0" w:space="0" w:color="auto"/>
                            <w:left w:val="none" w:sz="0" w:space="0" w:color="auto"/>
                            <w:bottom w:val="none" w:sz="0" w:space="0" w:color="auto"/>
                            <w:right w:val="none" w:sz="0" w:space="0" w:color="auto"/>
                          </w:divBdr>
                          <w:divsChild>
                            <w:div w:id="1186020589">
                              <w:marLeft w:val="0"/>
                              <w:marRight w:val="0"/>
                              <w:marTop w:val="0"/>
                              <w:marBottom w:val="0"/>
                              <w:divBdr>
                                <w:top w:val="none" w:sz="0" w:space="0" w:color="auto"/>
                                <w:left w:val="none" w:sz="0" w:space="0" w:color="auto"/>
                                <w:bottom w:val="none" w:sz="0" w:space="0" w:color="auto"/>
                                <w:right w:val="none" w:sz="0" w:space="0" w:color="auto"/>
                              </w:divBdr>
                              <w:divsChild>
                                <w:div w:id="1198855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0999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3651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830299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14160">
      <w:bodyDiv w:val="1"/>
      <w:marLeft w:val="0"/>
      <w:marRight w:val="0"/>
      <w:marTop w:val="0"/>
      <w:marBottom w:val="0"/>
      <w:divBdr>
        <w:top w:val="none" w:sz="0" w:space="0" w:color="auto"/>
        <w:left w:val="none" w:sz="0" w:space="0" w:color="auto"/>
        <w:bottom w:val="none" w:sz="0" w:space="0" w:color="auto"/>
        <w:right w:val="none" w:sz="0" w:space="0" w:color="auto"/>
      </w:divBdr>
    </w:div>
    <w:div w:id="1828477421">
      <w:bodyDiv w:val="1"/>
      <w:marLeft w:val="0"/>
      <w:marRight w:val="0"/>
      <w:marTop w:val="0"/>
      <w:marBottom w:val="0"/>
      <w:divBdr>
        <w:top w:val="none" w:sz="0" w:space="0" w:color="auto"/>
        <w:left w:val="none" w:sz="0" w:space="0" w:color="auto"/>
        <w:bottom w:val="none" w:sz="0" w:space="0" w:color="auto"/>
        <w:right w:val="none" w:sz="0" w:space="0" w:color="auto"/>
      </w:divBdr>
    </w:div>
    <w:div w:id="1838954938">
      <w:bodyDiv w:val="1"/>
      <w:marLeft w:val="0"/>
      <w:marRight w:val="0"/>
      <w:marTop w:val="0"/>
      <w:marBottom w:val="0"/>
      <w:divBdr>
        <w:top w:val="none" w:sz="0" w:space="0" w:color="auto"/>
        <w:left w:val="none" w:sz="0" w:space="0" w:color="auto"/>
        <w:bottom w:val="none" w:sz="0" w:space="0" w:color="auto"/>
        <w:right w:val="none" w:sz="0" w:space="0" w:color="auto"/>
      </w:divBdr>
    </w:div>
    <w:div w:id="1861115153">
      <w:bodyDiv w:val="1"/>
      <w:marLeft w:val="0"/>
      <w:marRight w:val="0"/>
      <w:marTop w:val="0"/>
      <w:marBottom w:val="0"/>
      <w:divBdr>
        <w:top w:val="none" w:sz="0" w:space="0" w:color="auto"/>
        <w:left w:val="none" w:sz="0" w:space="0" w:color="auto"/>
        <w:bottom w:val="none" w:sz="0" w:space="0" w:color="auto"/>
        <w:right w:val="none" w:sz="0" w:space="0" w:color="auto"/>
      </w:divBdr>
      <w:divsChild>
        <w:div w:id="1823816271">
          <w:marLeft w:val="0"/>
          <w:marRight w:val="0"/>
          <w:marTop w:val="0"/>
          <w:marBottom w:val="0"/>
          <w:divBdr>
            <w:top w:val="none" w:sz="0" w:space="0" w:color="auto"/>
            <w:left w:val="none" w:sz="0" w:space="0" w:color="auto"/>
            <w:bottom w:val="none" w:sz="0" w:space="0" w:color="auto"/>
            <w:right w:val="none" w:sz="0" w:space="0" w:color="auto"/>
          </w:divBdr>
          <w:divsChild>
            <w:div w:id="450442083">
              <w:marLeft w:val="0"/>
              <w:marRight w:val="0"/>
              <w:marTop w:val="0"/>
              <w:marBottom w:val="0"/>
              <w:divBdr>
                <w:top w:val="none" w:sz="0" w:space="0" w:color="auto"/>
                <w:left w:val="none" w:sz="0" w:space="0" w:color="auto"/>
                <w:bottom w:val="none" w:sz="0" w:space="0" w:color="auto"/>
                <w:right w:val="none" w:sz="0" w:space="0" w:color="auto"/>
              </w:divBdr>
              <w:divsChild>
                <w:div w:id="1071736846">
                  <w:marLeft w:val="0"/>
                  <w:marRight w:val="0"/>
                  <w:marTop w:val="0"/>
                  <w:marBottom w:val="0"/>
                  <w:divBdr>
                    <w:top w:val="none" w:sz="0" w:space="0" w:color="auto"/>
                    <w:left w:val="none" w:sz="0" w:space="0" w:color="auto"/>
                    <w:bottom w:val="none" w:sz="0" w:space="0" w:color="auto"/>
                    <w:right w:val="none" w:sz="0" w:space="0" w:color="auto"/>
                  </w:divBdr>
                  <w:divsChild>
                    <w:div w:id="581069129">
                      <w:marLeft w:val="0"/>
                      <w:marRight w:val="0"/>
                      <w:marTop w:val="0"/>
                      <w:marBottom w:val="0"/>
                      <w:divBdr>
                        <w:top w:val="none" w:sz="0" w:space="0" w:color="auto"/>
                        <w:left w:val="none" w:sz="0" w:space="0" w:color="auto"/>
                        <w:bottom w:val="none" w:sz="0" w:space="0" w:color="auto"/>
                        <w:right w:val="none" w:sz="0" w:space="0" w:color="auto"/>
                      </w:divBdr>
                      <w:divsChild>
                        <w:div w:id="950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1248">
      <w:bodyDiv w:val="1"/>
      <w:marLeft w:val="0"/>
      <w:marRight w:val="0"/>
      <w:marTop w:val="0"/>
      <w:marBottom w:val="0"/>
      <w:divBdr>
        <w:top w:val="none" w:sz="0" w:space="0" w:color="auto"/>
        <w:left w:val="none" w:sz="0" w:space="0" w:color="auto"/>
        <w:bottom w:val="none" w:sz="0" w:space="0" w:color="auto"/>
        <w:right w:val="none" w:sz="0" w:space="0" w:color="auto"/>
      </w:divBdr>
    </w:div>
    <w:div w:id="1933195377">
      <w:bodyDiv w:val="1"/>
      <w:marLeft w:val="0"/>
      <w:marRight w:val="0"/>
      <w:marTop w:val="0"/>
      <w:marBottom w:val="0"/>
      <w:divBdr>
        <w:top w:val="none" w:sz="0" w:space="0" w:color="auto"/>
        <w:left w:val="none" w:sz="0" w:space="0" w:color="auto"/>
        <w:bottom w:val="none" w:sz="0" w:space="0" w:color="auto"/>
        <w:right w:val="none" w:sz="0" w:space="0" w:color="auto"/>
      </w:divBdr>
    </w:div>
    <w:div w:id="1961299567">
      <w:bodyDiv w:val="1"/>
      <w:marLeft w:val="0"/>
      <w:marRight w:val="0"/>
      <w:marTop w:val="0"/>
      <w:marBottom w:val="0"/>
      <w:divBdr>
        <w:top w:val="none" w:sz="0" w:space="0" w:color="auto"/>
        <w:left w:val="none" w:sz="0" w:space="0" w:color="auto"/>
        <w:bottom w:val="none" w:sz="0" w:space="0" w:color="auto"/>
        <w:right w:val="none" w:sz="0" w:space="0" w:color="auto"/>
      </w:divBdr>
    </w:div>
    <w:div w:id="1996491164">
      <w:bodyDiv w:val="1"/>
      <w:marLeft w:val="0"/>
      <w:marRight w:val="0"/>
      <w:marTop w:val="0"/>
      <w:marBottom w:val="0"/>
      <w:divBdr>
        <w:top w:val="none" w:sz="0" w:space="0" w:color="auto"/>
        <w:left w:val="none" w:sz="0" w:space="0" w:color="auto"/>
        <w:bottom w:val="none" w:sz="0" w:space="0" w:color="auto"/>
        <w:right w:val="none" w:sz="0" w:space="0" w:color="auto"/>
      </w:divBdr>
      <w:divsChild>
        <w:div w:id="564681284">
          <w:marLeft w:val="0"/>
          <w:marRight w:val="0"/>
          <w:marTop w:val="0"/>
          <w:marBottom w:val="0"/>
          <w:divBdr>
            <w:top w:val="none" w:sz="0" w:space="0" w:color="auto"/>
            <w:left w:val="none" w:sz="0" w:space="0" w:color="auto"/>
            <w:bottom w:val="none" w:sz="0" w:space="0" w:color="auto"/>
            <w:right w:val="none" w:sz="0" w:space="0" w:color="auto"/>
          </w:divBdr>
          <w:divsChild>
            <w:div w:id="743183469">
              <w:marLeft w:val="0"/>
              <w:marRight w:val="0"/>
              <w:marTop w:val="0"/>
              <w:marBottom w:val="0"/>
              <w:divBdr>
                <w:top w:val="none" w:sz="0" w:space="0" w:color="auto"/>
                <w:left w:val="none" w:sz="0" w:space="0" w:color="auto"/>
                <w:bottom w:val="none" w:sz="0" w:space="0" w:color="auto"/>
                <w:right w:val="none" w:sz="0" w:space="0" w:color="auto"/>
              </w:divBdr>
              <w:divsChild>
                <w:div w:id="680350243">
                  <w:marLeft w:val="0"/>
                  <w:marRight w:val="0"/>
                  <w:marTop w:val="0"/>
                  <w:marBottom w:val="0"/>
                  <w:divBdr>
                    <w:top w:val="none" w:sz="0" w:space="0" w:color="auto"/>
                    <w:left w:val="none" w:sz="0" w:space="0" w:color="auto"/>
                    <w:bottom w:val="none" w:sz="0" w:space="0" w:color="auto"/>
                    <w:right w:val="none" w:sz="0" w:space="0" w:color="auto"/>
                  </w:divBdr>
                  <w:divsChild>
                    <w:div w:id="800154899">
                      <w:marLeft w:val="0"/>
                      <w:marRight w:val="0"/>
                      <w:marTop w:val="0"/>
                      <w:marBottom w:val="0"/>
                      <w:divBdr>
                        <w:top w:val="none" w:sz="0" w:space="0" w:color="auto"/>
                        <w:left w:val="none" w:sz="0" w:space="0" w:color="auto"/>
                        <w:bottom w:val="none" w:sz="0" w:space="0" w:color="auto"/>
                        <w:right w:val="none" w:sz="0" w:space="0" w:color="auto"/>
                      </w:divBdr>
                      <w:divsChild>
                        <w:div w:id="616453697">
                          <w:marLeft w:val="340"/>
                          <w:marRight w:val="0"/>
                          <w:marTop w:val="300"/>
                          <w:marBottom w:val="120"/>
                          <w:divBdr>
                            <w:top w:val="none" w:sz="0" w:space="0" w:color="auto"/>
                            <w:left w:val="none" w:sz="0" w:space="0" w:color="auto"/>
                            <w:bottom w:val="none" w:sz="0" w:space="0" w:color="auto"/>
                            <w:right w:val="none" w:sz="0" w:space="0" w:color="auto"/>
                          </w:divBdr>
                          <w:divsChild>
                            <w:div w:id="2132700842">
                              <w:marLeft w:val="0"/>
                              <w:marRight w:val="0"/>
                              <w:marTop w:val="0"/>
                              <w:marBottom w:val="0"/>
                              <w:divBdr>
                                <w:top w:val="none" w:sz="0" w:space="0" w:color="auto"/>
                                <w:left w:val="none" w:sz="0" w:space="0" w:color="auto"/>
                                <w:bottom w:val="none" w:sz="0" w:space="0" w:color="auto"/>
                                <w:right w:val="none" w:sz="0" w:space="0" w:color="auto"/>
                              </w:divBdr>
                              <w:divsChild>
                                <w:div w:id="11250818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7437141">
                                      <w:blockQuote w:val="1"/>
                                      <w:marLeft w:val="600"/>
                                      <w:marRight w:val="0"/>
                                      <w:marTop w:val="120"/>
                                      <w:marBottom w:val="120"/>
                                      <w:divBdr>
                                        <w:top w:val="none" w:sz="0" w:space="0" w:color="auto"/>
                                        <w:left w:val="none" w:sz="0" w:space="0" w:color="auto"/>
                                        <w:bottom w:val="none" w:sz="0" w:space="0" w:color="auto"/>
                                        <w:right w:val="none" w:sz="0" w:space="0" w:color="auto"/>
                                      </w:divBdr>
                                    </w:div>
                                    <w:div w:id="20931191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6306">
      <w:bodyDiv w:val="1"/>
      <w:marLeft w:val="0"/>
      <w:marRight w:val="0"/>
      <w:marTop w:val="0"/>
      <w:marBottom w:val="0"/>
      <w:divBdr>
        <w:top w:val="none" w:sz="0" w:space="0" w:color="auto"/>
        <w:left w:val="none" w:sz="0" w:space="0" w:color="auto"/>
        <w:bottom w:val="none" w:sz="0" w:space="0" w:color="auto"/>
        <w:right w:val="none" w:sz="0" w:space="0" w:color="auto"/>
      </w:divBdr>
    </w:div>
    <w:div w:id="2040009795">
      <w:bodyDiv w:val="1"/>
      <w:marLeft w:val="0"/>
      <w:marRight w:val="0"/>
      <w:marTop w:val="0"/>
      <w:marBottom w:val="0"/>
      <w:divBdr>
        <w:top w:val="none" w:sz="0" w:space="0" w:color="auto"/>
        <w:left w:val="none" w:sz="0" w:space="0" w:color="auto"/>
        <w:bottom w:val="none" w:sz="0" w:space="0" w:color="auto"/>
        <w:right w:val="none" w:sz="0" w:space="0" w:color="auto"/>
      </w:divBdr>
    </w:div>
    <w:div w:id="2040471149">
      <w:bodyDiv w:val="1"/>
      <w:marLeft w:val="0"/>
      <w:marRight w:val="0"/>
      <w:marTop w:val="0"/>
      <w:marBottom w:val="0"/>
      <w:divBdr>
        <w:top w:val="none" w:sz="0" w:space="0" w:color="auto"/>
        <w:left w:val="none" w:sz="0" w:space="0" w:color="auto"/>
        <w:bottom w:val="none" w:sz="0" w:space="0" w:color="auto"/>
        <w:right w:val="none" w:sz="0" w:space="0" w:color="auto"/>
      </w:divBdr>
    </w:div>
    <w:div w:id="2047442249">
      <w:bodyDiv w:val="1"/>
      <w:marLeft w:val="0"/>
      <w:marRight w:val="0"/>
      <w:marTop w:val="0"/>
      <w:marBottom w:val="0"/>
      <w:divBdr>
        <w:top w:val="none" w:sz="0" w:space="0" w:color="auto"/>
        <w:left w:val="none" w:sz="0" w:space="0" w:color="auto"/>
        <w:bottom w:val="none" w:sz="0" w:space="0" w:color="auto"/>
        <w:right w:val="none" w:sz="0" w:space="0" w:color="auto"/>
      </w:divBdr>
    </w:div>
    <w:div w:id="2064983558">
      <w:bodyDiv w:val="1"/>
      <w:marLeft w:val="0"/>
      <w:marRight w:val="0"/>
      <w:marTop w:val="0"/>
      <w:marBottom w:val="0"/>
      <w:divBdr>
        <w:top w:val="none" w:sz="0" w:space="0" w:color="auto"/>
        <w:left w:val="none" w:sz="0" w:space="0" w:color="auto"/>
        <w:bottom w:val="none" w:sz="0" w:space="0" w:color="auto"/>
        <w:right w:val="none" w:sz="0" w:space="0" w:color="auto"/>
      </w:divBdr>
    </w:div>
    <w:div w:id="2104111384">
      <w:bodyDiv w:val="1"/>
      <w:marLeft w:val="0"/>
      <w:marRight w:val="0"/>
      <w:marTop w:val="0"/>
      <w:marBottom w:val="0"/>
      <w:divBdr>
        <w:top w:val="none" w:sz="0" w:space="0" w:color="auto"/>
        <w:left w:val="none" w:sz="0" w:space="0" w:color="auto"/>
        <w:bottom w:val="none" w:sz="0" w:space="0" w:color="auto"/>
        <w:right w:val="none" w:sz="0" w:space="0" w:color="auto"/>
      </w:divBdr>
    </w:div>
    <w:div w:id="2141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pdf/bill.first.hrc/bill-2020-04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9" ma:contentTypeDescription="Create a new document." ma:contentTypeScope="" ma:versionID="87a9ca614c7d2ba57f8bddce061afd69">
  <xsd:schema xmlns:xsd="http://www.w3.org/2001/XMLSchema" xmlns:xs="http://www.w3.org/2001/XMLSchema" xmlns:p="http://schemas.microsoft.com/office/2006/metadata/properties" xmlns:ns3="04bf93d0-8d4f-4246-b2f2-85249239d7ff" targetNamespace="http://schemas.microsoft.com/office/2006/metadata/properties" ma:root="true" ma:fieldsID="b05bccecab58bc97deec3124b43be5c1" ns3:_="">
    <xsd:import namespace="04bf93d0-8d4f-4246-b2f2-85249239d7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10BB-A933-432D-9C7F-3FB55CDB9B7B}">
  <ds:schemaRefs>
    <ds:schemaRef ds:uri="http://schemas.openxmlformats.org/package/2006/metadata/core-properties"/>
    <ds:schemaRef ds:uri="04bf93d0-8d4f-4246-b2f2-85249239d7ff"/>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10FC548-1D6F-40F9-BC74-608BA9F0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3FE2F-E5A0-472C-97AC-CFE03A50FFD5}">
  <ds:schemaRefs>
    <ds:schemaRef ds:uri="http://schemas.microsoft.com/sharepoint/v3/contenttype/forms"/>
  </ds:schemaRefs>
</ds:datastoreItem>
</file>

<file path=customXml/itemProps4.xml><?xml version="1.0" encoding="utf-8"?>
<ds:datastoreItem xmlns:ds="http://schemas.openxmlformats.org/officeDocument/2006/customXml" ds:itemID="{F549A82F-277A-47EA-B2C1-EB5D06A0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4666</Words>
  <Characters>26599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Section 5 - Strengthen capability, innovation, governance - Department of Seniors, Disability Services and Aboriginal and Torres Strait Islander Partnerships</vt:lpstr>
    </vt:vector>
  </TitlesOfParts>
  <Manager/>
  <Company>Queensland Government</Company>
  <LinksUpToDate>false</LinksUpToDate>
  <CharactersWithSpaces>31203</CharactersWithSpaces>
  <SharedDoc>false</SharedDoc>
  <HyperlinkBase/>
  <HLinks>
    <vt:vector size="24" baseType="variant">
      <vt:variant>
        <vt:i4>1572918</vt:i4>
      </vt:variant>
      <vt:variant>
        <vt:i4>20</vt:i4>
      </vt:variant>
      <vt:variant>
        <vt:i4>0</vt:i4>
      </vt:variant>
      <vt:variant>
        <vt:i4>5</vt:i4>
      </vt:variant>
      <vt:variant>
        <vt:lpwstr/>
      </vt:variant>
      <vt:variant>
        <vt:lpwstr>_Toc383761011</vt:lpwstr>
      </vt:variant>
      <vt:variant>
        <vt:i4>1572918</vt:i4>
      </vt:variant>
      <vt:variant>
        <vt:i4>14</vt:i4>
      </vt:variant>
      <vt:variant>
        <vt:i4>0</vt:i4>
      </vt:variant>
      <vt:variant>
        <vt:i4>5</vt:i4>
      </vt:variant>
      <vt:variant>
        <vt:lpwstr/>
      </vt:variant>
      <vt:variant>
        <vt:lpwstr>_Toc383761010</vt:lpwstr>
      </vt:variant>
      <vt:variant>
        <vt:i4>1638454</vt:i4>
      </vt:variant>
      <vt:variant>
        <vt:i4>8</vt:i4>
      </vt:variant>
      <vt:variant>
        <vt:i4>0</vt:i4>
      </vt:variant>
      <vt:variant>
        <vt:i4>5</vt:i4>
      </vt:variant>
      <vt:variant>
        <vt:lpwstr/>
      </vt:variant>
      <vt:variant>
        <vt:lpwstr>_Toc383761009</vt:lpwstr>
      </vt:variant>
      <vt:variant>
        <vt:i4>1638454</vt:i4>
      </vt:variant>
      <vt:variant>
        <vt:i4>2</vt:i4>
      </vt:variant>
      <vt:variant>
        <vt:i4>0</vt:i4>
      </vt:variant>
      <vt:variant>
        <vt:i4>5</vt:i4>
      </vt:variant>
      <vt:variant>
        <vt:lpwstr/>
      </vt:variant>
      <vt:variant>
        <vt:lpwstr>_Toc383761008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5 - Strengthen capability, innovation, governance - Department of Seniors, Disability Services and Aboriginal and Torres Strait Islander Partnerships</dc:title>
  <dc:subject>Annual Report</dc:subject>
  <dc:creator>Queensland Government</dc:creator>
  <cp:keywords>dsdsatsip; annual; report; department; strategic; governance; services; disability; seniors; Aboriginal; Torres Strait Islander; financial performance; capability; statements; boards; committees; purpose; vision; management; culture; objectives</cp:keywords>
  <dc:description/>
  <cp:lastModifiedBy>Tanya R Campbell</cp:lastModifiedBy>
  <cp:revision>3</cp:revision>
  <cp:lastPrinted>2021-09-22T04:09:00Z</cp:lastPrinted>
  <dcterms:created xsi:type="dcterms:W3CDTF">2021-09-28T01:03:00Z</dcterms:created>
  <dcterms:modified xsi:type="dcterms:W3CDTF">2021-09-28T01:22:00Z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y fmtid="{D5CDD505-2E9C-101B-9397-08002B2CF9AE}" pid="3" name="ContentTypeId">
    <vt:lpwstr>0x0101001F60BF0A6868C34AB0EEE571C706A390</vt:lpwstr>
  </property>
</Properties>
</file>